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D7B05" w14:textId="77777777" w:rsidR="00E85B75" w:rsidRPr="00E85B75" w:rsidRDefault="00E85B75" w:rsidP="00E85B75">
      <w:pPr>
        <w:spacing w:before="480" w:after="120"/>
        <w:outlineLvl w:val="0"/>
        <w:rPr>
          <w:rFonts w:ascii="Times New Roman" w:hAnsi="Times New Roman"/>
          <w:b/>
          <w:bCs/>
          <w:kern w:val="36"/>
          <w:sz w:val="48"/>
          <w:szCs w:val="48"/>
        </w:rPr>
      </w:pPr>
      <w:r w:rsidRPr="00E85B75">
        <w:rPr>
          <w:rFonts w:ascii="Arial" w:hAnsi="Arial" w:cs="Arial"/>
          <w:b/>
          <w:bCs/>
          <w:color w:val="000000"/>
          <w:kern w:val="36"/>
          <w:sz w:val="46"/>
          <w:szCs w:val="46"/>
        </w:rPr>
        <w:t>AI GOVERNANCE POLICY FOR LEGAL SERVICES</w:t>
      </w:r>
    </w:p>
    <w:p w14:paraId="61B5419C"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Version:</w:t>
      </w:r>
      <w:r w:rsidRPr="00E85B75">
        <w:rPr>
          <w:rFonts w:ascii="Arial" w:hAnsi="Arial" w:cs="Arial"/>
          <w:color w:val="000000"/>
          <w:szCs w:val="22"/>
        </w:rPr>
        <w:t xml:space="preserve"> 1.0</w:t>
      </w:r>
      <w:r w:rsidRPr="00E85B75">
        <w:rPr>
          <w:rFonts w:ascii="Arial" w:hAnsi="Arial" w:cs="Arial"/>
          <w:color w:val="000000"/>
          <w:szCs w:val="22"/>
        </w:rPr>
        <w:br/>
        <w:t xml:space="preserve"> </w:t>
      </w:r>
      <w:r w:rsidRPr="00E85B75">
        <w:rPr>
          <w:rFonts w:ascii="Arial" w:hAnsi="Arial" w:cs="Arial"/>
          <w:b/>
          <w:bCs/>
          <w:color w:val="000000"/>
          <w:szCs w:val="22"/>
        </w:rPr>
        <w:t>Effective Date:</w:t>
      </w:r>
      <w:r w:rsidRPr="00E85B75">
        <w:rPr>
          <w:rFonts w:ascii="Arial" w:hAnsi="Arial" w:cs="Arial"/>
          <w:color w:val="000000"/>
          <w:szCs w:val="22"/>
        </w:rPr>
        <w:t xml:space="preserve"> [INSERT DATE]</w:t>
      </w:r>
      <w:r w:rsidRPr="00E85B75">
        <w:rPr>
          <w:rFonts w:ascii="Arial" w:hAnsi="Arial" w:cs="Arial"/>
          <w:color w:val="000000"/>
          <w:szCs w:val="22"/>
        </w:rPr>
        <w:br/>
        <w:t xml:space="preserve"> </w:t>
      </w:r>
      <w:r w:rsidRPr="00E85B75">
        <w:rPr>
          <w:rFonts w:ascii="Arial" w:hAnsi="Arial" w:cs="Arial"/>
          <w:b/>
          <w:bCs/>
          <w:color w:val="000000"/>
          <w:szCs w:val="22"/>
        </w:rPr>
        <w:t>Document Owner:</w:t>
      </w:r>
      <w:r w:rsidRPr="00E85B75">
        <w:rPr>
          <w:rFonts w:ascii="Arial" w:hAnsi="Arial" w:cs="Arial"/>
          <w:color w:val="000000"/>
          <w:szCs w:val="22"/>
        </w:rPr>
        <w:t xml:space="preserve"> Managing Partner / Chief Technology Officer</w:t>
      </w:r>
      <w:r w:rsidRPr="00E85B75">
        <w:rPr>
          <w:rFonts w:ascii="Arial" w:hAnsi="Arial" w:cs="Arial"/>
          <w:color w:val="000000"/>
          <w:szCs w:val="22"/>
        </w:rPr>
        <w:br/>
        <w:t xml:space="preserve"> </w:t>
      </w:r>
      <w:r w:rsidRPr="00E85B75">
        <w:rPr>
          <w:rFonts w:ascii="Arial" w:hAnsi="Arial" w:cs="Arial"/>
          <w:b/>
          <w:bCs/>
          <w:color w:val="000000"/>
          <w:szCs w:val="22"/>
        </w:rPr>
        <w:t>Approved By:</w:t>
      </w:r>
      <w:r w:rsidRPr="00E85B75">
        <w:rPr>
          <w:rFonts w:ascii="Arial" w:hAnsi="Arial" w:cs="Arial"/>
          <w:color w:val="000000"/>
          <w:szCs w:val="22"/>
        </w:rPr>
        <w:t xml:space="preserve"> [Managing Partner Name]</w:t>
      </w:r>
      <w:r w:rsidRPr="00E85B75">
        <w:rPr>
          <w:rFonts w:ascii="Arial" w:hAnsi="Arial" w:cs="Arial"/>
          <w:color w:val="000000"/>
          <w:szCs w:val="22"/>
        </w:rPr>
        <w:br/>
        <w:t xml:space="preserve"> </w:t>
      </w:r>
      <w:r w:rsidRPr="00E85B75">
        <w:rPr>
          <w:rFonts w:ascii="Arial" w:hAnsi="Arial" w:cs="Arial"/>
          <w:b/>
          <w:bCs/>
          <w:color w:val="000000"/>
          <w:szCs w:val="22"/>
        </w:rPr>
        <w:t>Next Review:</w:t>
      </w:r>
      <w:r w:rsidRPr="00E85B75">
        <w:rPr>
          <w:rFonts w:ascii="Arial" w:hAnsi="Arial" w:cs="Arial"/>
          <w:color w:val="000000"/>
          <w:szCs w:val="22"/>
        </w:rPr>
        <w:t xml:space="preserve"> [INSERT DATE + 12 MONTHS]</w:t>
      </w:r>
    </w:p>
    <w:p w14:paraId="01A2F2DD" w14:textId="77777777" w:rsidR="00E85B75" w:rsidRPr="00E85B75" w:rsidRDefault="006F6C28" w:rsidP="00E85B75">
      <w:pPr>
        <w:rPr>
          <w:rFonts w:ascii="Times New Roman" w:hAnsi="Times New Roman"/>
          <w:sz w:val="24"/>
        </w:rPr>
      </w:pPr>
      <w:r w:rsidRPr="006F6C28">
        <w:rPr>
          <w:rFonts w:ascii="Times New Roman" w:hAnsi="Times New Roman"/>
          <w:noProof/>
          <w:sz w:val="24"/>
          <w14:ligatures w14:val="standardContextual"/>
        </w:rPr>
        <w:pict w14:anchorId="3C02A39D">
          <v:rect id="_x0000_i1043" alt="" style="width:451.3pt;height:.05pt;mso-width-percent:0;mso-height-percent:0;mso-width-percent:0;mso-height-percent:0" o:hralign="center" o:hrstd="t" o:hr="t" fillcolor="#a0a0a0" stroked="f"/>
        </w:pict>
      </w:r>
    </w:p>
    <w:p w14:paraId="634BBF0E" w14:textId="77777777" w:rsidR="00E85B75" w:rsidRPr="00E85B75" w:rsidRDefault="00E85B75" w:rsidP="00E85B75">
      <w:pPr>
        <w:spacing w:before="360" w:after="80"/>
        <w:outlineLvl w:val="1"/>
        <w:rPr>
          <w:rFonts w:ascii="Times New Roman" w:hAnsi="Times New Roman"/>
          <w:b/>
          <w:bCs/>
          <w:sz w:val="36"/>
          <w:szCs w:val="36"/>
        </w:rPr>
      </w:pPr>
      <w:r w:rsidRPr="00E85B75">
        <w:rPr>
          <w:rFonts w:ascii="Arial" w:hAnsi="Arial" w:cs="Arial"/>
          <w:b/>
          <w:bCs/>
          <w:color w:val="000000"/>
          <w:sz w:val="34"/>
          <w:szCs w:val="34"/>
        </w:rPr>
        <w:t>1. EXECUTIVE SUMMARY</w:t>
      </w:r>
    </w:p>
    <w:p w14:paraId="6BED73D2" w14:textId="77777777" w:rsidR="00E85B75" w:rsidRPr="00E85B75" w:rsidRDefault="00E85B75" w:rsidP="00E85B75">
      <w:pPr>
        <w:spacing w:before="240" w:after="240"/>
        <w:rPr>
          <w:rFonts w:ascii="Times New Roman" w:hAnsi="Times New Roman"/>
          <w:sz w:val="24"/>
        </w:rPr>
      </w:pPr>
      <w:r w:rsidRPr="00E85B75">
        <w:rPr>
          <w:rFonts w:ascii="Arial" w:hAnsi="Arial" w:cs="Arial"/>
          <w:color w:val="000000"/>
          <w:szCs w:val="22"/>
        </w:rPr>
        <w:t>This AI Governance Policy establishes comprehensive guidelines for the responsible use of Artificial Intelligence (AI) systems within [LAW FIRM NAME]. As a legal practice, we recognise that AI technologies present significant opportunities to enhance client service, improve efficiency, and deliver better legal outcomes while simultaneously posing unique risks related to client confidentiality, professional privilege, and regulatory compliance.</w:t>
      </w:r>
    </w:p>
    <w:p w14:paraId="0F812EA3" w14:textId="77777777" w:rsidR="00E85B75" w:rsidRPr="00E85B75" w:rsidRDefault="00E85B75" w:rsidP="00E85B75">
      <w:pPr>
        <w:spacing w:before="240" w:after="240"/>
        <w:rPr>
          <w:rFonts w:ascii="Times New Roman" w:hAnsi="Times New Roman"/>
          <w:sz w:val="24"/>
        </w:rPr>
      </w:pPr>
      <w:r w:rsidRPr="00E85B75">
        <w:rPr>
          <w:rFonts w:ascii="Arial" w:hAnsi="Arial" w:cs="Arial"/>
          <w:color w:val="000000"/>
          <w:szCs w:val="22"/>
        </w:rPr>
        <w:t>This policy ensures compliance with Solicitors Regulation Authority (SRA) requirements, UK data protection laws, and professional conduct obligations while enabling innovation and competitive advantage through secure AI adoption. It reflects our commitment to maintaining the highest standards of client service and professional integrity while embracing technological advancement.</w:t>
      </w:r>
    </w:p>
    <w:p w14:paraId="69E6D38B" w14:textId="77777777" w:rsidR="00E85B75" w:rsidRPr="00E85B75" w:rsidRDefault="006F6C28" w:rsidP="00E85B75">
      <w:pPr>
        <w:rPr>
          <w:rFonts w:ascii="Times New Roman" w:hAnsi="Times New Roman"/>
          <w:sz w:val="24"/>
        </w:rPr>
      </w:pPr>
      <w:r w:rsidRPr="006F6C28">
        <w:rPr>
          <w:rFonts w:ascii="Times New Roman" w:hAnsi="Times New Roman"/>
          <w:noProof/>
          <w:sz w:val="24"/>
          <w14:ligatures w14:val="standardContextual"/>
        </w:rPr>
        <w:pict w14:anchorId="4C4B969A">
          <v:rect id="_x0000_i1042" alt="" style="width:451.3pt;height:.05pt;mso-width-percent:0;mso-height-percent:0;mso-width-percent:0;mso-height-percent:0" o:hralign="center" o:hrstd="t" o:hr="t" fillcolor="#a0a0a0" stroked="f"/>
        </w:pict>
      </w:r>
    </w:p>
    <w:p w14:paraId="574E5B67" w14:textId="77777777" w:rsidR="00E85B75" w:rsidRPr="00E85B75" w:rsidRDefault="00E85B75" w:rsidP="00E85B75">
      <w:pPr>
        <w:spacing w:before="360" w:after="80"/>
        <w:outlineLvl w:val="1"/>
        <w:rPr>
          <w:rFonts w:ascii="Times New Roman" w:hAnsi="Times New Roman"/>
          <w:b/>
          <w:bCs/>
          <w:sz w:val="36"/>
          <w:szCs w:val="36"/>
        </w:rPr>
      </w:pPr>
      <w:r w:rsidRPr="00E85B75">
        <w:rPr>
          <w:rFonts w:ascii="Arial" w:hAnsi="Arial" w:cs="Arial"/>
          <w:b/>
          <w:bCs/>
          <w:color w:val="000000"/>
          <w:sz w:val="34"/>
          <w:szCs w:val="34"/>
        </w:rPr>
        <w:t>2. LEGAL PROFESSION AI VISION AND PRINCIPLES</w:t>
      </w:r>
    </w:p>
    <w:p w14:paraId="74156B70"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2.1 Our AI Vision</w:t>
      </w:r>
    </w:p>
    <w:p w14:paraId="74C78C8A" w14:textId="77777777" w:rsidR="00E85B75" w:rsidRPr="00E85B75" w:rsidRDefault="00E85B75" w:rsidP="00E85B75">
      <w:pPr>
        <w:spacing w:before="240" w:after="240"/>
        <w:rPr>
          <w:rFonts w:ascii="Times New Roman" w:hAnsi="Times New Roman"/>
          <w:sz w:val="24"/>
        </w:rPr>
      </w:pPr>
      <w:r w:rsidRPr="00E85B75">
        <w:rPr>
          <w:rFonts w:ascii="Arial" w:hAnsi="Arial" w:cs="Arial"/>
          <w:color w:val="000000"/>
          <w:szCs w:val="22"/>
        </w:rPr>
        <w:t>[LAW FIRM NAME] leverages artificial intelligence to enhance our legal expertise, improve client outcomes, and deliver exceptional value while maintaining absolute adherence to professional standards, client confidentiality, and ethical obligations. AI amplifies our legal knowledge and analytical capabilities, enabling us to provide more comprehensive, efficient, and strategic legal services.</w:t>
      </w:r>
    </w:p>
    <w:p w14:paraId="266776B5"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2.2 Core Legal AI Principles</w:t>
      </w:r>
    </w:p>
    <w:p w14:paraId="6A41B8DF" w14:textId="77777777" w:rsidR="00E85B75" w:rsidRPr="00E85B75" w:rsidRDefault="00E85B75" w:rsidP="00E85B75">
      <w:pPr>
        <w:numPr>
          <w:ilvl w:val="0"/>
          <w:numId w:val="1"/>
        </w:numPr>
        <w:spacing w:before="240"/>
        <w:textAlignment w:val="baseline"/>
        <w:rPr>
          <w:rFonts w:ascii="Arial" w:hAnsi="Arial" w:cs="Arial"/>
          <w:color w:val="000000"/>
          <w:szCs w:val="22"/>
        </w:rPr>
      </w:pPr>
      <w:r w:rsidRPr="00E85B75">
        <w:rPr>
          <w:rFonts w:ascii="Arial" w:hAnsi="Arial" w:cs="Arial"/>
          <w:b/>
          <w:bCs/>
          <w:color w:val="000000"/>
          <w:szCs w:val="22"/>
        </w:rPr>
        <w:t>Client Confidentiality First:</w:t>
      </w:r>
      <w:r w:rsidRPr="00E85B75">
        <w:rPr>
          <w:rFonts w:ascii="Arial" w:hAnsi="Arial" w:cs="Arial"/>
          <w:color w:val="000000"/>
          <w:szCs w:val="22"/>
        </w:rPr>
        <w:t xml:space="preserve"> All AI implementations must preserve solicitor-client privilege and maintain absolute confidentiality</w:t>
      </w:r>
    </w:p>
    <w:p w14:paraId="765E28E9" w14:textId="77777777" w:rsidR="00E85B75" w:rsidRPr="00E85B75" w:rsidRDefault="00E85B75" w:rsidP="00E85B75">
      <w:pPr>
        <w:numPr>
          <w:ilvl w:val="0"/>
          <w:numId w:val="1"/>
        </w:numPr>
        <w:textAlignment w:val="baseline"/>
        <w:rPr>
          <w:rFonts w:ascii="Arial" w:hAnsi="Arial" w:cs="Arial"/>
          <w:color w:val="000000"/>
          <w:szCs w:val="22"/>
        </w:rPr>
      </w:pPr>
      <w:r w:rsidRPr="00E85B75">
        <w:rPr>
          <w:rFonts w:ascii="Arial" w:hAnsi="Arial" w:cs="Arial"/>
          <w:b/>
          <w:bCs/>
          <w:color w:val="000000"/>
          <w:szCs w:val="22"/>
        </w:rPr>
        <w:t>Professional Competence Enhancement:</w:t>
      </w:r>
      <w:r w:rsidRPr="00E85B75">
        <w:rPr>
          <w:rFonts w:ascii="Arial" w:hAnsi="Arial" w:cs="Arial"/>
          <w:color w:val="000000"/>
          <w:szCs w:val="22"/>
        </w:rPr>
        <w:t xml:space="preserve"> AI augments legal expertise without replacing professional judgment</w:t>
      </w:r>
    </w:p>
    <w:p w14:paraId="1554740C" w14:textId="77777777" w:rsidR="00E85B75" w:rsidRPr="00E85B75" w:rsidRDefault="00E85B75" w:rsidP="00E85B75">
      <w:pPr>
        <w:numPr>
          <w:ilvl w:val="0"/>
          <w:numId w:val="1"/>
        </w:numPr>
        <w:textAlignment w:val="baseline"/>
        <w:rPr>
          <w:rFonts w:ascii="Arial" w:hAnsi="Arial" w:cs="Arial"/>
          <w:color w:val="000000"/>
          <w:szCs w:val="22"/>
        </w:rPr>
      </w:pPr>
      <w:r w:rsidRPr="00E85B75">
        <w:rPr>
          <w:rFonts w:ascii="Arial" w:hAnsi="Arial" w:cs="Arial"/>
          <w:b/>
          <w:bCs/>
          <w:color w:val="000000"/>
          <w:szCs w:val="22"/>
        </w:rPr>
        <w:t>Transparency and Accountability:</w:t>
      </w:r>
      <w:r w:rsidRPr="00E85B75">
        <w:rPr>
          <w:rFonts w:ascii="Arial" w:hAnsi="Arial" w:cs="Arial"/>
          <w:color w:val="000000"/>
          <w:szCs w:val="22"/>
        </w:rPr>
        <w:t xml:space="preserve"> Clear explanation of AI involvement in legal work and human oversight of all AI outputs</w:t>
      </w:r>
    </w:p>
    <w:p w14:paraId="63F4BE82" w14:textId="77777777" w:rsidR="00E85B75" w:rsidRPr="00E85B75" w:rsidRDefault="00E85B75" w:rsidP="00E85B75">
      <w:pPr>
        <w:numPr>
          <w:ilvl w:val="0"/>
          <w:numId w:val="1"/>
        </w:numPr>
        <w:textAlignment w:val="baseline"/>
        <w:rPr>
          <w:rFonts w:ascii="Arial" w:hAnsi="Arial" w:cs="Arial"/>
          <w:color w:val="000000"/>
          <w:szCs w:val="22"/>
        </w:rPr>
      </w:pPr>
      <w:r w:rsidRPr="00E85B75">
        <w:rPr>
          <w:rFonts w:ascii="Arial" w:hAnsi="Arial" w:cs="Arial"/>
          <w:b/>
          <w:bCs/>
          <w:color w:val="000000"/>
          <w:szCs w:val="22"/>
        </w:rPr>
        <w:t>Access to Justice:</w:t>
      </w:r>
      <w:r w:rsidRPr="00E85B75">
        <w:rPr>
          <w:rFonts w:ascii="Arial" w:hAnsi="Arial" w:cs="Arial"/>
          <w:color w:val="000000"/>
          <w:szCs w:val="22"/>
        </w:rPr>
        <w:t xml:space="preserve"> AI helps deliver high-quality legal services more efficiently and accessibly</w:t>
      </w:r>
    </w:p>
    <w:p w14:paraId="3F3D6C60" w14:textId="77777777" w:rsidR="00E85B75" w:rsidRPr="00E85B75" w:rsidRDefault="00E85B75" w:rsidP="00E85B75">
      <w:pPr>
        <w:numPr>
          <w:ilvl w:val="0"/>
          <w:numId w:val="1"/>
        </w:numPr>
        <w:spacing w:after="240"/>
        <w:textAlignment w:val="baseline"/>
        <w:rPr>
          <w:rFonts w:ascii="Arial" w:hAnsi="Arial" w:cs="Arial"/>
          <w:color w:val="000000"/>
          <w:szCs w:val="22"/>
        </w:rPr>
      </w:pPr>
      <w:r w:rsidRPr="00E85B75">
        <w:rPr>
          <w:rFonts w:ascii="Arial" w:hAnsi="Arial" w:cs="Arial"/>
          <w:b/>
          <w:bCs/>
          <w:color w:val="000000"/>
          <w:szCs w:val="22"/>
        </w:rPr>
        <w:lastRenderedPageBreak/>
        <w:t>Regulatory Compliance:</w:t>
      </w:r>
      <w:r w:rsidRPr="00E85B75">
        <w:rPr>
          <w:rFonts w:ascii="Arial" w:hAnsi="Arial" w:cs="Arial"/>
          <w:color w:val="000000"/>
          <w:szCs w:val="22"/>
        </w:rPr>
        <w:t xml:space="preserve"> Full adherence to SRA requirements and professional conduct obligations</w:t>
      </w:r>
    </w:p>
    <w:p w14:paraId="32736EF9" w14:textId="77777777" w:rsidR="00E85B75" w:rsidRPr="00E85B75" w:rsidRDefault="006F6C28" w:rsidP="00E85B75">
      <w:pPr>
        <w:rPr>
          <w:rFonts w:ascii="Times New Roman" w:hAnsi="Times New Roman"/>
          <w:sz w:val="24"/>
        </w:rPr>
      </w:pPr>
      <w:r w:rsidRPr="006F6C28">
        <w:rPr>
          <w:rFonts w:ascii="Times New Roman" w:hAnsi="Times New Roman"/>
          <w:noProof/>
          <w:sz w:val="24"/>
          <w14:ligatures w14:val="standardContextual"/>
        </w:rPr>
        <w:pict w14:anchorId="0ADD6040">
          <v:rect id="_x0000_i1041" alt="" style="width:451.3pt;height:.05pt;mso-width-percent:0;mso-height-percent:0;mso-width-percent:0;mso-height-percent:0" o:hralign="center" o:hrstd="t" o:hr="t" fillcolor="#a0a0a0" stroked="f"/>
        </w:pict>
      </w:r>
    </w:p>
    <w:p w14:paraId="117526F8" w14:textId="77777777" w:rsidR="00E85B75" w:rsidRPr="00E85B75" w:rsidRDefault="00E85B75" w:rsidP="00E85B75">
      <w:pPr>
        <w:spacing w:before="360" w:after="80"/>
        <w:outlineLvl w:val="1"/>
        <w:rPr>
          <w:rFonts w:ascii="Times New Roman" w:hAnsi="Times New Roman"/>
          <w:b/>
          <w:bCs/>
          <w:sz w:val="36"/>
          <w:szCs w:val="36"/>
        </w:rPr>
      </w:pPr>
      <w:r w:rsidRPr="00E85B75">
        <w:rPr>
          <w:rFonts w:ascii="Arial" w:hAnsi="Arial" w:cs="Arial"/>
          <w:b/>
          <w:bCs/>
          <w:color w:val="000000"/>
          <w:sz w:val="34"/>
          <w:szCs w:val="34"/>
        </w:rPr>
        <w:t>3. SCOPE AND DEFINITIONS</w:t>
      </w:r>
    </w:p>
    <w:p w14:paraId="5664A9C5"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3.1 Scope</w:t>
      </w:r>
    </w:p>
    <w:p w14:paraId="6ED1D4D0" w14:textId="77777777" w:rsidR="00E85B75" w:rsidRPr="00E85B75" w:rsidRDefault="00E85B75" w:rsidP="00E85B75">
      <w:pPr>
        <w:spacing w:before="240" w:after="240"/>
        <w:rPr>
          <w:rFonts w:ascii="Times New Roman" w:hAnsi="Times New Roman"/>
          <w:sz w:val="24"/>
        </w:rPr>
      </w:pPr>
      <w:r w:rsidRPr="00E85B75">
        <w:rPr>
          <w:rFonts w:ascii="Arial" w:hAnsi="Arial" w:cs="Arial"/>
          <w:color w:val="000000"/>
          <w:szCs w:val="22"/>
        </w:rPr>
        <w:t>This policy applies to all [LAW FIRM NAME] partners, solicitors, trainees, paralegals, support staff, and third-party providers using AI systems in connection with:</w:t>
      </w:r>
    </w:p>
    <w:p w14:paraId="02DE1F23" w14:textId="77777777" w:rsidR="00E85B75" w:rsidRPr="00E85B75" w:rsidRDefault="00E85B75" w:rsidP="00E85B75">
      <w:pPr>
        <w:numPr>
          <w:ilvl w:val="0"/>
          <w:numId w:val="2"/>
        </w:numPr>
        <w:spacing w:before="240"/>
        <w:textAlignment w:val="baseline"/>
        <w:rPr>
          <w:rFonts w:ascii="Arial" w:hAnsi="Arial" w:cs="Arial"/>
          <w:color w:val="000000"/>
          <w:szCs w:val="22"/>
        </w:rPr>
      </w:pPr>
      <w:r w:rsidRPr="00E85B75">
        <w:rPr>
          <w:rFonts w:ascii="Arial" w:hAnsi="Arial" w:cs="Arial"/>
          <w:color w:val="000000"/>
          <w:szCs w:val="22"/>
        </w:rPr>
        <w:t>Legal research and case analysis</w:t>
      </w:r>
    </w:p>
    <w:p w14:paraId="1E5D20AA" w14:textId="77777777" w:rsidR="00E85B75" w:rsidRPr="00E85B75" w:rsidRDefault="00E85B75" w:rsidP="00E85B75">
      <w:pPr>
        <w:numPr>
          <w:ilvl w:val="0"/>
          <w:numId w:val="2"/>
        </w:numPr>
        <w:textAlignment w:val="baseline"/>
        <w:rPr>
          <w:rFonts w:ascii="Arial" w:hAnsi="Arial" w:cs="Arial"/>
          <w:color w:val="000000"/>
          <w:szCs w:val="22"/>
        </w:rPr>
      </w:pPr>
      <w:r w:rsidRPr="00E85B75">
        <w:rPr>
          <w:rFonts w:ascii="Arial" w:hAnsi="Arial" w:cs="Arial"/>
          <w:color w:val="000000"/>
          <w:szCs w:val="22"/>
        </w:rPr>
        <w:t>Document review and contract analysis</w:t>
      </w:r>
    </w:p>
    <w:p w14:paraId="75BACDE8" w14:textId="77777777" w:rsidR="00E85B75" w:rsidRPr="00E85B75" w:rsidRDefault="00E85B75" w:rsidP="00E85B75">
      <w:pPr>
        <w:numPr>
          <w:ilvl w:val="0"/>
          <w:numId w:val="2"/>
        </w:numPr>
        <w:textAlignment w:val="baseline"/>
        <w:rPr>
          <w:rFonts w:ascii="Arial" w:hAnsi="Arial" w:cs="Arial"/>
          <w:color w:val="000000"/>
          <w:szCs w:val="22"/>
        </w:rPr>
      </w:pPr>
      <w:r w:rsidRPr="00E85B75">
        <w:rPr>
          <w:rFonts w:ascii="Arial" w:hAnsi="Arial" w:cs="Arial"/>
          <w:color w:val="000000"/>
          <w:szCs w:val="22"/>
        </w:rPr>
        <w:t>Client communication and case management</w:t>
      </w:r>
    </w:p>
    <w:p w14:paraId="1A7A3E4F" w14:textId="77777777" w:rsidR="00E85B75" w:rsidRPr="00E85B75" w:rsidRDefault="00E85B75" w:rsidP="00E85B75">
      <w:pPr>
        <w:numPr>
          <w:ilvl w:val="0"/>
          <w:numId w:val="2"/>
        </w:numPr>
        <w:textAlignment w:val="baseline"/>
        <w:rPr>
          <w:rFonts w:ascii="Arial" w:hAnsi="Arial" w:cs="Arial"/>
          <w:color w:val="000000"/>
          <w:szCs w:val="22"/>
        </w:rPr>
      </w:pPr>
      <w:r w:rsidRPr="00E85B75">
        <w:rPr>
          <w:rFonts w:ascii="Arial" w:hAnsi="Arial" w:cs="Arial"/>
          <w:color w:val="000000"/>
          <w:szCs w:val="22"/>
        </w:rPr>
        <w:t>Business development and marketing</w:t>
      </w:r>
    </w:p>
    <w:p w14:paraId="5EB52E4B" w14:textId="77777777" w:rsidR="00E85B75" w:rsidRPr="00E85B75" w:rsidRDefault="00E85B75" w:rsidP="00E85B75">
      <w:pPr>
        <w:numPr>
          <w:ilvl w:val="0"/>
          <w:numId w:val="2"/>
        </w:numPr>
        <w:spacing w:after="240"/>
        <w:textAlignment w:val="baseline"/>
        <w:rPr>
          <w:rFonts w:ascii="Arial" w:hAnsi="Arial" w:cs="Arial"/>
          <w:color w:val="000000"/>
          <w:szCs w:val="22"/>
        </w:rPr>
      </w:pPr>
      <w:r w:rsidRPr="00E85B75">
        <w:rPr>
          <w:rFonts w:ascii="Arial" w:hAnsi="Arial" w:cs="Arial"/>
          <w:color w:val="000000"/>
          <w:szCs w:val="22"/>
        </w:rPr>
        <w:t>Administrative and operational functions</w:t>
      </w:r>
    </w:p>
    <w:p w14:paraId="67BDEC07"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3.2 Legal-Specific Definitions</w:t>
      </w:r>
    </w:p>
    <w:p w14:paraId="7C14C140" w14:textId="77777777" w:rsidR="00E85B75" w:rsidRPr="00E85B75" w:rsidRDefault="00E85B75" w:rsidP="00E85B75">
      <w:pPr>
        <w:numPr>
          <w:ilvl w:val="0"/>
          <w:numId w:val="3"/>
        </w:numPr>
        <w:spacing w:before="240"/>
        <w:textAlignment w:val="baseline"/>
        <w:rPr>
          <w:rFonts w:ascii="Arial" w:hAnsi="Arial" w:cs="Arial"/>
          <w:color w:val="000000"/>
          <w:szCs w:val="22"/>
        </w:rPr>
      </w:pPr>
      <w:r w:rsidRPr="00E85B75">
        <w:rPr>
          <w:rFonts w:ascii="Arial" w:hAnsi="Arial" w:cs="Arial"/>
          <w:b/>
          <w:bCs/>
          <w:color w:val="000000"/>
          <w:szCs w:val="22"/>
        </w:rPr>
        <w:t>Privileged Information:</w:t>
      </w:r>
      <w:r w:rsidRPr="00E85B75">
        <w:rPr>
          <w:rFonts w:ascii="Arial" w:hAnsi="Arial" w:cs="Arial"/>
          <w:color w:val="000000"/>
          <w:szCs w:val="22"/>
        </w:rPr>
        <w:t xml:space="preserve"> Communications between solicitors and clients protected by legal professional privilege</w:t>
      </w:r>
    </w:p>
    <w:p w14:paraId="4346A5FE" w14:textId="77777777" w:rsidR="00E85B75" w:rsidRPr="00E85B75" w:rsidRDefault="00E85B75" w:rsidP="00E85B75">
      <w:pPr>
        <w:numPr>
          <w:ilvl w:val="0"/>
          <w:numId w:val="3"/>
        </w:numPr>
        <w:textAlignment w:val="baseline"/>
        <w:rPr>
          <w:rFonts w:ascii="Arial" w:hAnsi="Arial" w:cs="Arial"/>
          <w:color w:val="000000"/>
          <w:szCs w:val="22"/>
        </w:rPr>
      </w:pPr>
      <w:r w:rsidRPr="00E85B75">
        <w:rPr>
          <w:rFonts w:ascii="Arial" w:hAnsi="Arial" w:cs="Arial"/>
          <w:b/>
          <w:bCs/>
          <w:color w:val="000000"/>
          <w:szCs w:val="22"/>
        </w:rPr>
        <w:t>Client Confidential Information:</w:t>
      </w:r>
      <w:r w:rsidRPr="00E85B75">
        <w:rPr>
          <w:rFonts w:ascii="Arial" w:hAnsi="Arial" w:cs="Arial"/>
          <w:color w:val="000000"/>
          <w:szCs w:val="22"/>
        </w:rPr>
        <w:t xml:space="preserve"> All information relating to clients and their affairs, regardless of privilege status</w:t>
      </w:r>
    </w:p>
    <w:p w14:paraId="085AD0C7" w14:textId="77777777" w:rsidR="00E85B75" w:rsidRPr="00E85B75" w:rsidRDefault="00E85B75" w:rsidP="00E85B75">
      <w:pPr>
        <w:numPr>
          <w:ilvl w:val="0"/>
          <w:numId w:val="3"/>
        </w:numPr>
        <w:textAlignment w:val="baseline"/>
        <w:rPr>
          <w:rFonts w:ascii="Arial" w:hAnsi="Arial" w:cs="Arial"/>
          <w:color w:val="000000"/>
          <w:szCs w:val="22"/>
        </w:rPr>
      </w:pPr>
      <w:r w:rsidRPr="00E85B75">
        <w:rPr>
          <w:rFonts w:ascii="Arial" w:hAnsi="Arial" w:cs="Arial"/>
          <w:b/>
          <w:bCs/>
          <w:color w:val="000000"/>
          <w:szCs w:val="22"/>
        </w:rPr>
        <w:t>Legal Professional Privilege:</w:t>
      </w:r>
      <w:r w:rsidRPr="00E85B75">
        <w:rPr>
          <w:rFonts w:ascii="Arial" w:hAnsi="Arial" w:cs="Arial"/>
          <w:color w:val="000000"/>
          <w:szCs w:val="22"/>
        </w:rPr>
        <w:t xml:space="preserve"> The fundamental right of clients to communicate with their lawyers in confidence</w:t>
      </w:r>
    </w:p>
    <w:p w14:paraId="1F080B0E" w14:textId="77777777" w:rsidR="00E85B75" w:rsidRPr="00E85B75" w:rsidRDefault="00E85B75" w:rsidP="00E85B75">
      <w:pPr>
        <w:numPr>
          <w:ilvl w:val="0"/>
          <w:numId w:val="3"/>
        </w:numPr>
        <w:textAlignment w:val="baseline"/>
        <w:rPr>
          <w:rFonts w:ascii="Arial" w:hAnsi="Arial" w:cs="Arial"/>
          <w:color w:val="000000"/>
          <w:szCs w:val="22"/>
        </w:rPr>
      </w:pPr>
      <w:r w:rsidRPr="00E85B75">
        <w:rPr>
          <w:rFonts w:ascii="Arial" w:hAnsi="Arial" w:cs="Arial"/>
          <w:b/>
          <w:bCs/>
          <w:color w:val="000000"/>
          <w:szCs w:val="22"/>
        </w:rPr>
        <w:t>Professional Conduct:</w:t>
      </w:r>
      <w:r w:rsidRPr="00E85B75">
        <w:rPr>
          <w:rFonts w:ascii="Arial" w:hAnsi="Arial" w:cs="Arial"/>
          <w:color w:val="000000"/>
          <w:szCs w:val="22"/>
        </w:rPr>
        <w:t xml:space="preserve"> Obligations under SRA Principles and Codes of Conduct</w:t>
      </w:r>
    </w:p>
    <w:p w14:paraId="129CEABC" w14:textId="77777777" w:rsidR="00E85B75" w:rsidRPr="00E85B75" w:rsidRDefault="00E85B75" w:rsidP="00E85B75">
      <w:pPr>
        <w:numPr>
          <w:ilvl w:val="0"/>
          <w:numId w:val="3"/>
        </w:numPr>
        <w:spacing w:after="240"/>
        <w:textAlignment w:val="baseline"/>
        <w:rPr>
          <w:rFonts w:ascii="Arial" w:hAnsi="Arial" w:cs="Arial"/>
          <w:color w:val="000000"/>
          <w:szCs w:val="22"/>
        </w:rPr>
      </w:pPr>
      <w:r w:rsidRPr="00E85B75">
        <w:rPr>
          <w:rFonts w:ascii="Arial" w:hAnsi="Arial" w:cs="Arial"/>
          <w:b/>
          <w:bCs/>
          <w:color w:val="000000"/>
          <w:szCs w:val="22"/>
        </w:rPr>
        <w:t>Conflicts of Interest:</w:t>
      </w:r>
      <w:r w:rsidRPr="00E85B75">
        <w:rPr>
          <w:rFonts w:ascii="Arial" w:hAnsi="Arial" w:cs="Arial"/>
          <w:color w:val="000000"/>
          <w:szCs w:val="22"/>
        </w:rPr>
        <w:t xml:space="preserve"> Situations where AI usage might compromise duties owed to different clients</w:t>
      </w:r>
    </w:p>
    <w:p w14:paraId="28E5EF30" w14:textId="77777777" w:rsidR="00E85B75" w:rsidRPr="00E85B75" w:rsidRDefault="006F6C28" w:rsidP="00E85B75">
      <w:pPr>
        <w:rPr>
          <w:rFonts w:ascii="Times New Roman" w:hAnsi="Times New Roman"/>
          <w:sz w:val="24"/>
        </w:rPr>
      </w:pPr>
      <w:r w:rsidRPr="006F6C28">
        <w:rPr>
          <w:rFonts w:ascii="Times New Roman" w:hAnsi="Times New Roman"/>
          <w:noProof/>
          <w:sz w:val="24"/>
          <w14:ligatures w14:val="standardContextual"/>
        </w:rPr>
        <w:pict w14:anchorId="69C2239B">
          <v:rect id="_x0000_i1040" alt="" style="width:451.3pt;height:.05pt;mso-width-percent:0;mso-height-percent:0;mso-width-percent:0;mso-height-percent:0" o:hralign="center" o:hrstd="t" o:hr="t" fillcolor="#a0a0a0" stroked="f"/>
        </w:pict>
      </w:r>
    </w:p>
    <w:p w14:paraId="1815C374" w14:textId="77777777" w:rsidR="00E85B75" w:rsidRPr="00E85B75" w:rsidRDefault="00E85B75" w:rsidP="00E85B75">
      <w:pPr>
        <w:spacing w:before="360" w:after="80"/>
        <w:outlineLvl w:val="1"/>
        <w:rPr>
          <w:rFonts w:ascii="Times New Roman" w:hAnsi="Times New Roman"/>
          <w:b/>
          <w:bCs/>
          <w:sz w:val="36"/>
          <w:szCs w:val="36"/>
        </w:rPr>
      </w:pPr>
      <w:r w:rsidRPr="00E85B75">
        <w:rPr>
          <w:rFonts w:ascii="Arial" w:hAnsi="Arial" w:cs="Arial"/>
          <w:b/>
          <w:bCs/>
          <w:color w:val="000000"/>
          <w:sz w:val="34"/>
          <w:szCs w:val="34"/>
        </w:rPr>
        <w:t>4. GOVERNANCE STRUCTURE</w:t>
      </w:r>
    </w:p>
    <w:p w14:paraId="15F809C4" w14:textId="77777777" w:rsidR="00E85B75" w:rsidRPr="00E85B75" w:rsidRDefault="00E85B75" w:rsidP="00E85B75">
      <w:pPr>
        <w:spacing w:before="240" w:after="240"/>
        <w:rPr>
          <w:rFonts w:ascii="Times New Roman" w:hAnsi="Times New Roman"/>
          <w:sz w:val="24"/>
        </w:rPr>
      </w:pPr>
      <w:r w:rsidRPr="00E85B75">
        <w:rPr>
          <w:rFonts w:ascii="Arial" w:hAnsi="Arial" w:cs="Arial"/>
          <w:color w:val="000000"/>
          <w:szCs w:val="22"/>
        </w:rPr>
        <w:t>Effective AI governance in legal practice requires clear accountability structures that respect both partnership governance and regulatory requirements. Our framework ensures AI implementations support rather than compromise our professional obligations while enabling innovation in legal service delivery.</w:t>
      </w:r>
    </w:p>
    <w:p w14:paraId="679B68C3"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4.1 AI Governance Committee</w:t>
      </w:r>
    </w:p>
    <w:p w14:paraId="500EE265" w14:textId="77777777" w:rsidR="00E85B75" w:rsidRPr="00E85B75" w:rsidRDefault="00E85B75" w:rsidP="00E85B75">
      <w:pPr>
        <w:spacing w:before="240" w:after="240"/>
        <w:rPr>
          <w:rFonts w:ascii="Times New Roman" w:hAnsi="Times New Roman"/>
          <w:sz w:val="24"/>
        </w:rPr>
      </w:pPr>
      <w:r w:rsidRPr="00E85B75">
        <w:rPr>
          <w:rFonts w:ascii="Arial" w:hAnsi="Arial" w:cs="Arial"/>
          <w:color w:val="000000"/>
          <w:szCs w:val="22"/>
        </w:rPr>
        <w:t>The Committee provides strategic oversight and ensures all AI initiatives align with professional obligations and client interests.</w:t>
      </w:r>
    </w:p>
    <w:p w14:paraId="6610298F" w14:textId="77777777" w:rsidR="00E85B75" w:rsidRPr="00E85B75" w:rsidRDefault="00E85B75" w:rsidP="00E85B75">
      <w:pPr>
        <w:numPr>
          <w:ilvl w:val="0"/>
          <w:numId w:val="4"/>
        </w:numPr>
        <w:spacing w:before="240"/>
        <w:textAlignment w:val="baseline"/>
        <w:rPr>
          <w:rFonts w:ascii="Arial" w:hAnsi="Arial" w:cs="Arial"/>
          <w:color w:val="000000"/>
          <w:szCs w:val="22"/>
        </w:rPr>
      </w:pPr>
      <w:r w:rsidRPr="00E85B75">
        <w:rPr>
          <w:rFonts w:ascii="Arial" w:hAnsi="Arial" w:cs="Arial"/>
          <w:b/>
          <w:bCs/>
          <w:color w:val="000000"/>
          <w:szCs w:val="22"/>
        </w:rPr>
        <w:t>Chair:</w:t>
      </w:r>
      <w:r w:rsidRPr="00E85B75">
        <w:rPr>
          <w:rFonts w:ascii="Arial" w:hAnsi="Arial" w:cs="Arial"/>
          <w:color w:val="000000"/>
          <w:szCs w:val="22"/>
        </w:rPr>
        <w:t xml:space="preserve"> Managing Partner</w:t>
      </w:r>
    </w:p>
    <w:p w14:paraId="1517503B" w14:textId="77777777" w:rsidR="00E85B75" w:rsidRPr="00E85B75" w:rsidRDefault="00E85B75" w:rsidP="00E85B75">
      <w:pPr>
        <w:numPr>
          <w:ilvl w:val="0"/>
          <w:numId w:val="4"/>
        </w:numPr>
        <w:textAlignment w:val="baseline"/>
        <w:rPr>
          <w:rFonts w:ascii="Arial" w:hAnsi="Arial" w:cs="Arial"/>
          <w:color w:val="000000"/>
          <w:szCs w:val="22"/>
        </w:rPr>
      </w:pPr>
      <w:r w:rsidRPr="00E85B75">
        <w:rPr>
          <w:rFonts w:ascii="Arial" w:hAnsi="Arial" w:cs="Arial"/>
          <w:b/>
          <w:bCs/>
          <w:color w:val="000000"/>
          <w:szCs w:val="22"/>
        </w:rPr>
        <w:t>Members:</w:t>
      </w:r>
      <w:r w:rsidRPr="00E85B75">
        <w:rPr>
          <w:rFonts w:ascii="Arial" w:hAnsi="Arial" w:cs="Arial"/>
          <w:color w:val="000000"/>
          <w:szCs w:val="22"/>
        </w:rPr>
        <w:t xml:space="preserve"> Senior Partner (Risk &amp; Compliance), IT Director, Data Protection Officer, Client Services Director</w:t>
      </w:r>
    </w:p>
    <w:p w14:paraId="3A6DB5E2" w14:textId="77777777" w:rsidR="00E85B75" w:rsidRPr="00E85B75" w:rsidRDefault="00E85B75" w:rsidP="00E85B75">
      <w:pPr>
        <w:numPr>
          <w:ilvl w:val="0"/>
          <w:numId w:val="4"/>
        </w:numPr>
        <w:textAlignment w:val="baseline"/>
        <w:rPr>
          <w:rFonts w:ascii="Arial" w:hAnsi="Arial" w:cs="Arial"/>
          <w:color w:val="000000"/>
          <w:szCs w:val="22"/>
        </w:rPr>
      </w:pPr>
      <w:r w:rsidRPr="00E85B75">
        <w:rPr>
          <w:rFonts w:ascii="Arial" w:hAnsi="Arial" w:cs="Arial"/>
          <w:b/>
          <w:bCs/>
          <w:color w:val="000000"/>
          <w:szCs w:val="22"/>
        </w:rPr>
        <w:t>Responsibilities:</w:t>
      </w:r>
      <w:r w:rsidRPr="00E85B75">
        <w:rPr>
          <w:rFonts w:ascii="Arial" w:hAnsi="Arial" w:cs="Arial"/>
          <w:color w:val="000000"/>
          <w:szCs w:val="22"/>
        </w:rPr>
        <w:t xml:space="preserve"> AI strategy approval, risk assessment, regulatory compliance, client impact evaluation</w:t>
      </w:r>
    </w:p>
    <w:p w14:paraId="1DE77FC3" w14:textId="77777777" w:rsidR="00E85B75" w:rsidRPr="00E85B75" w:rsidRDefault="00E85B75" w:rsidP="00E85B75">
      <w:pPr>
        <w:numPr>
          <w:ilvl w:val="0"/>
          <w:numId w:val="4"/>
        </w:numPr>
        <w:spacing w:after="240"/>
        <w:textAlignment w:val="baseline"/>
        <w:rPr>
          <w:rFonts w:ascii="Arial" w:hAnsi="Arial" w:cs="Arial"/>
          <w:color w:val="000000"/>
          <w:szCs w:val="22"/>
        </w:rPr>
      </w:pPr>
      <w:r w:rsidRPr="00E85B75">
        <w:rPr>
          <w:rFonts w:ascii="Arial" w:hAnsi="Arial" w:cs="Arial"/>
          <w:b/>
          <w:bCs/>
          <w:color w:val="000000"/>
          <w:szCs w:val="22"/>
        </w:rPr>
        <w:t>Frequency:</w:t>
      </w:r>
      <w:r w:rsidRPr="00E85B75">
        <w:rPr>
          <w:rFonts w:ascii="Arial" w:hAnsi="Arial" w:cs="Arial"/>
          <w:color w:val="000000"/>
          <w:szCs w:val="22"/>
        </w:rPr>
        <w:t xml:space="preserve"> Monthly meetings with emergency sessions as required</w:t>
      </w:r>
    </w:p>
    <w:p w14:paraId="551D1B74"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4.2 Professional Responsibilities</w:t>
      </w:r>
    </w:p>
    <w:p w14:paraId="58B31325" w14:textId="77777777" w:rsidR="00E85B75" w:rsidRPr="00E85B75" w:rsidRDefault="00E85B75" w:rsidP="00E85B75">
      <w:pPr>
        <w:spacing w:before="240" w:after="240"/>
        <w:rPr>
          <w:rFonts w:ascii="Times New Roman" w:hAnsi="Times New Roman"/>
          <w:sz w:val="24"/>
        </w:rPr>
      </w:pPr>
      <w:r w:rsidRPr="00E85B75">
        <w:rPr>
          <w:rFonts w:ascii="Arial" w:hAnsi="Arial" w:cs="Arial"/>
          <w:color w:val="000000"/>
          <w:szCs w:val="22"/>
        </w:rPr>
        <w:lastRenderedPageBreak/>
        <w:t>Clear role definition ensures appropriate oversight while maintaining operational efficiency and professional compliance.</w:t>
      </w:r>
    </w:p>
    <w:p w14:paraId="68F262C2" w14:textId="77777777" w:rsidR="00E85B75" w:rsidRPr="00E85B75" w:rsidRDefault="00E85B75" w:rsidP="00E85B75">
      <w:pPr>
        <w:numPr>
          <w:ilvl w:val="0"/>
          <w:numId w:val="5"/>
        </w:numPr>
        <w:spacing w:before="240"/>
        <w:textAlignment w:val="baseline"/>
        <w:rPr>
          <w:rFonts w:ascii="Arial" w:hAnsi="Arial" w:cs="Arial"/>
          <w:color w:val="000000"/>
          <w:szCs w:val="22"/>
        </w:rPr>
      </w:pPr>
      <w:r w:rsidRPr="00E85B75">
        <w:rPr>
          <w:rFonts w:ascii="Arial" w:hAnsi="Arial" w:cs="Arial"/>
          <w:b/>
          <w:bCs/>
          <w:color w:val="000000"/>
          <w:szCs w:val="22"/>
        </w:rPr>
        <w:t>Managing Partner:</w:t>
      </w:r>
      <w:r w:rsidRPr="00E85B75">
        <w:rPr>
          <w:rFonts w:ascii="Arial" w:hAnsi="Arial" w:cs="Arial"/>
          <w:color w:val="000000"/>
          <w:szCs w:val="22"/>
        </w:rPr>
        <w:t xml:space="preserve"> Ultimate responsibility for AI governance and professional compliance</w:t>
      </w:r>
    </w:p>
    <w:p w14:paraId="35C39108" w14:textId="77777777" w:rsidR="00E85B75" w:rsidRPr="00E85B75" w:rsidRDefault="00E85B75" w:rsidP="00E85B75">
      <w:pPr>
        <w:numPr>
          <w:ilvl w:val="0"/>
          <w:numId w:val="5"/>
        </w:numPr>
        <w:textAlignment w:val="baseline"/>
        <w:rPr>
          <w:rFonts w:ascii="Arial" w:hAnsi="Arial" w:cs="Arial"/>
          <w:color w:val="000000"/>
          <w:szCs w:val="22"/>
        </w:rPr>
      </w:pPr>
      <w:r w:rsidRPr="00E85B75">
        <w:rPr>
          <w:rFonts w:ascii="Arial" w:hAnsi="Arial" w:cs="Arial"/>
          <w:b/>
          <w:bCs/>
          <w:color w:val="000000"/>
          <w:szCs w:val="22"/>
        </w:rPr>
        <w:t>Partners:</w:t>
      </w:r>
      <w:r w:rsidRPr="00E85B75">
        <w:rPr>
          <w:rFonts w:ascii="Arial" w:hAnsi="Arial" w:cs="Arial"/>
          <w:color w:val="000000"/>
          <w:szCs w:val="22"/>
        </w:rPr>
        <w:t xml:space="preserve"> Oversight of AI usage within their practice areas and client matters</w:t>
      </w:r>
    </w:p>
    <w:p w14:paraId="2A9FB09B" w14:textId="77777777" w:rsidR="00E85B75" w:rsidRPr="00E85B75" w:rsidRDefault="00E85B75" w:rsidP="00E85B75">
      <w:pPr>
        <w:numPr>
          <w:ilvl w:val="0"/>
          <w:numId w:val="5"/>
        </w:numPr>
        <w:textAlignment w:val="baseline"/>
        <w:rPr>
          <w:rFonts w:ascii="Arial" w:hAnsi="Arial" w:cs="Arial"/>
          <w:color w:val="000000"/>
          <w:szCs w:val="22"/>
        </w:rPr>
      </w:pPr>
      <w:r w:rsidRPr="00E85B75">
        <w:rPr>
          <w:rFonts w:ascii="Arial" w:hAnsi="Arial" w:cs="Arial"/>
          <w:b/>
          <w:bCs/>
          <w:color w:val="000000"/>
          <w:szCs w:val="22"/>
        </w:rPr>
        <w:t>Solicitors:</w:t>
      </w:r>
      <w:r w:rsidRPr="00E85B75">
        <w:rPr>
          <w:rFonts w:ascii="Arial" w:hAnsi="Arial" w:cs="Arial"/>
          <w:color w:val="000000"/>
          <w:szCs w:val="22"/>
        </w:rPr>
        <w:t xml:space="preserve"> Day-to-day AI usage compliance and client confidentiality protection</w:t>
      </w:r>
    </w:p>
    <w:p w14:paraId="4B46F5D6" w14:textId="77777777" w:rsidR="00E85B75" w:rsidRPr="00E85B75" w:rsidRDefault="00E85B75" w:rsidP="00E85B75">
      <w:pPr>
        <w:numPr>
          <w:ilvl w:val="0"/>
          <w:numId w:val="5"/>
        </w:numPr>
        <w:textAlignment w:val="baseline"/>
        <w:rPr>
          <w:rFonts w:ascii="Arial" w:hAnsi="Arial" w:cs="Arial"/>
          <w:color w:val="000000"/>
          <w:szCs w:val="22"/>
        </w:rPr>
      </w:pPr>
      <w:r w:rsidRPr="00E85B75">
        <w:rPr>
          <w:rFonts w:ascii="Arial" w:hAnsi="Arial" w:cs="Arial"/>
          <w:b/>
          <w:bCs/>
          <w:color w:val="000000"/>
          <w:szCs w:val="22"/>
        </w:rPr>
        <w:t>Data Protection Officer:</w:t>
      </w:r>
      <w:r w:rsidRPr="00E85B75">
        <w:rPr>
          <w:rFonts w:ascii="Arial" w:hAnsi="Arial" w:cs="Arial"/>
          <w:color w:val="000000"/>
          <w:szCs w:val="22"/>
        </w:rPr>
        <w:t xml:space="preserve"> Privacy compliance and privilege protection coordination</w:t>
      </w:r>
    </w:p>
    <w:p w14:paraId="7C51F02D" w14:textId="77777777" w:rsidR="00E85B75" w:rsidRPr="00E85B75" w:rsidRDefault="00E85B75" w:rsidP="00E85B75">
      <w:pPr>
        <w:numPr>
          <w:ilvl w:val="0"/>
          <w:numId w:val="5"/>
        </w:numPr>
        <w:spacing w:after="240"/>
        <w:textAlignment w:val="baseline"/>
        <w:rPr>
          <w:rFonts w:ascii="Arial" w:hAnsi="Arial" w:cs="Arial"/>
          <w:color w:val="000000"/>
          <w:szCs w:val="22"/>
        </w:rPr>
      </w:pPr>
      <w:r w:rsidRPr="00E85B75">
        <w:rPr>
          <w:rFonts w:ascii="Arial" w:hAnsi="Arial" w:cs="Arial"/>
          <w:b/>
          <w:bCs/>
          <w:color w:val="000000"/>
          <w:szCs w:val="22"/>
        </w:rPr>
        <w:t>All Staff:</w:t>
      </w:r>
      <w:r w:rsidRPr="00E85B75">
        <w:rPr>
          <w:rFonts w:ascii="Arial" w:hAnsi="Arial" w:cs="Arial"/>
          <w:color w:val="000000"/>
          <w:szCs w:val="22"/>
        </w:rPr>
        <w:t xml:space="preserve"> Professional standards adherence and incident reporting</w:t>
      </w:r>
    </w:p>
    <w:p w14:paraId="6E77DB97" w14:textId="77777777" w:rsidR="00E85B75" w:rsidRPr="00E85B75" w:rsidRDefault="006F6C28" w:rsidP="00E85B75">
      <w:pPr>
        <w:rPr>
          <w:rFonts w:ascii="Times New Roman" w:hAnsi="Times New Roman"/>
          <w:sz w:val="24"/>
        </w:rPr>
      </w:pPr>
      <w:r w:rsidRPr="006F6C28">
        <w:rPr>
          <w:rFonts w:ascii="Times New Roman" w:hAnsi="Times New Roman"/>
          <w:noProof/>
          <w:sz w:val="24"/>
          <w14:ligatures w14:val="standardContextual"/>
        </w:rPr>
        <w:pict w14:anchorId="57DCDF87">
          <v:rect id="_x0000_i1039" alt="" style="width:451.3pt;height:.05pt;mso-width-percent:0;mso-height-percent:0;mso-width-percent:0;mso-height-percent:0" o:hralign="center" o:hrstd="t" o:hr="t" fillcolor="#a0a0a0" stroked="f"/>
        </w:pict>
      </w:r>
    </w:p>
    <w:p w14:paraId="0730299E" w14:textId="77777777" w:rsidR="00E85B75" w:rsidRPr="00E85B75" w:rsidRDefault="00E85B75" w:rsidP="00E85B75">
      <w:pPr>
        <w:spacing w:before="360" w:after="80"/>
        <w:outlineLvl w:val="1"/>
        <w:rPr>
          <w:rFonts w:ascii="Times New Roman" w:hAnsi="Times New Roman"/>
          <w:b/>
          <w:bCs/>
          <w:sz w:val="36"/>
          <w:szCs w:val="36"/>
        </w:rPr>
      </w:pPr>
      <w:r w:rsidRPr="00E85B75">
        <w:rPr>
          <w:rFonts w:ascii="Arial" w:hAnsi="Arial" w:cs="Arial"/>
          <w:b/>
          <w:bCs/>
          <w:color w:val="000000"/>
          <w:sz w:val="34"/>
          <w:szCs w:val="34"/>
        </w:rPr>
        <w:t>5. AI TOOL CLASSIFICATION FOR LEGAL PRACTICE</w:t>
      </w:r>
    </w:p>
    <w:p w14:paraId="5DB94C51" w14:textId="77777777" w:rsidR="00E85B75" w:rsidRPr="00E85B75" w:rsidRDefault="00E85B75" w:rsidP="00E85B75">
      <w:pPr>
        <w:spacing w:before="240" w:after="240"/>
        <w:rPr>
          <w:rFonts w:ascii="Times New Roman" w:hAnsi="Times New Roman"/>
          <w:sz w:val="24"/>
        </w:rPr>
      </w:pPr>
      <w:r w:rsidRPr="00E85B75">
        <w:rPr>
          <w:rFonts w:ascii="Arial" w:hAnsi="Arial" w:cs="Arial"/>
          <w:color w:val="000000"/>
          <w:szCs w:val="22"/>
        </w:rPr>
        <w:t>Legal practice requires heightened scrutiny of AI tools due to the sensitive nature of legal information and strict professional obligations. Our classification system reflects the unique risk profile of legal work while enabling appropriate AI adoption.</w:t>
      </w:r>
    </w:p>
    <w:p w14:paraId="28B1A8ED"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5.1 Legal-Approved Enterprise Tools</w:t>
      </w:r>
    </w:p>
    <w:p w14:paraId="42AA5C59" w14:textId="77777777" w:rsidR="00E85B75" w:rsidRPr="00E85B75" w:rsidRDefault="00E85B75" w:rsidP="00E85B75">
      <w:pPr>
        <w:spacing w:before="240" w:after="240"/>
        <w:rPr>
          <w:rFonts w:ascii="Times New Roman" w:hAnsi="Times New Roman"/>
          <w:sz w:val="24"/>
        </w:rPr>
      </w:pPr>
      <w:r w:rsidRPr="00E85B75">
        <w:rPr>
          <w:rFonts w:ascii="Arial" w:hAnsi="Arial" w:cs="Arial"/>
          <w:color w:val="000000"/>
          <w:szCs w:val="22"/>
        </w:rPr>
        <w:t>These tools have undergone comprehensive legal and technical assessment for use with client matters, providing appropriate privilege protection and professional compliance features.</w:t>
      </w:r>
    </w:p>
    <w:p w14:paraId="1CA58A6A"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Microsoft 365 Copilot (Business/Enterprise) - Legal Configuration</w:t>
      </w:r>
    </w:p>
    <w:p w14:paraId="15BBD44F" w14:textId="77777777" w:rsidR="00E85B75" w:rsidRPr="00E85B75" w:rsidRDefault="00E85B75" w:rsidP="00E85B75">
      <w:pPr>
        <w:numPr>
          <w:ilvl w:val="0"/>
          <w:numId w:val="6"/>
        </w:numPr>
        <w:spacing w:before="240"/>
        <w:textAlignment w:val="baseline"/>
        <w:rPr>
          <w:rFonts w:ascii="Arial" w:hAnsi="Arial" w:cs="Arial"/>
          <w:color w:val="000000"/>
          <w:szCs w:val="22"/>
        </w:rPr>
      </w:pPr>
      <w:r w:rsidRPr="00E85B75">
        <w:rPr>
          <w:rFonts w:ascii="Arial" w:hAnsi="Arial" w:cs="Arial"/>
          <w:color w:val="000000"/>
          <w:szCs w:val="22"/>
        </w:rPr>
        <w:t>Contract drafting assistance and document review</w:t>
      </w:r>
    </w:p>
    <w:p w14:paraId="61CC9F55" w14:textId="77777777" w:rsidR="00E85B75" w:rsidRPr="00E85B75" w:rsidRDefault="00E85B75" w:rsidP="00E85B75">
      <w:pPr>
        <w:numPr>
          <w:ilvl w:val="0"/>
          <w:numId w:val="6"/>
        </w:numPr>
        <w:textAlignment w:val="baseline"/>
        <w:rPr>
          <w:rFonts w:ascii="Arial" w:hAnsi="Arial" w:cs="Arial"/>
          <w:color w:val="000000"/>
          <w:szCs w:val="22"/>
        </w:rPr>
      </w:pPr>
      <w:r w:rsidRPr="00E85B75">
        <w:rPr>
          <w:rFonts w:ascii="Arial" w:hAnsi="Arial" w:cs="Arial"/>
          <w:color w:val="000000"/>
          <w:szCs w:val="22"/>
        </w:rPr>
        <w:t>Legal research and case analysis support</w:t>
      </w:r>
    </w:p>
    <w:p w14:paraId="02096868" w14:textId="77777777" w:rsidR="00E85B75" w:rsidRPr="00E85B75" w:rsidRDefault="00E85B75" w:rsidP="00E85B75">
      <w:pPr>
        <w:numPr>
          <w:ilvl w:val="0"/>
          <w:numId w:val="6"/>
        </w:numPr>
        <w:textAlignment w:val="baseline"/>
        <w:rPr>
          <w:rFonts w:ascii="Arial" w:hAnsi="Arial" w:cs="Arial"/>
          <w:color w:val="000000"/>
          <w:szCs w:val="22"/>
        </w:rPr>
      </w:pPr>
      <w:r w:rsidRPr="00E85B75">
        <w:rPr>
          <w:rFonts w:ascii="Arial" w:hAnsi="Arial" w:cs="Arial"/>
          <w:color w:val="000000"/>
          <w:szCs w:val="22"/>
        </w:rPr>
        <w:t>Internal communication and case management</w:t>
      </w:r>
    </w:p>
    <w:p w14:paraId="3DF7202B" w14:textId="77777777" w:rsidR="00E85B75" w:rsidRPr="00E85B75" w:rsidRDefault="00E85B75" w:rsidP="00E85B75">
      <w:pPr>
        <w:numPr>
          <w:ilvl w:val="0"/>
          <w:numId w:val="6"/>
        </w:numPr>
        <w:textAlignment w:val="baseline"/>
        <w:rPr>
          <w:rFonts w:ascii="Arial" w:hAnsi="Arial" w:cs="Arial"/>
          <w:color w:val="000000"/>
          <w:szCs w:val="22"/>
        </w:rPr>
      </w:pPr>
      <w:r w:rsidRPr="00E85B75">
        <w:rPr>
          <w:rFonts w:ascii="Arial" w:hAnsi="Arial" w:cs="Arial"/>
          <w:b/>
          <w:bCs/>
          <w:color w:val="000000"/>
          <w:szCs w:val="22"/>
        </w:rPr>
        <w:t>Privilege Protection:</w:t>
      </w:r>
      <w:r w:rsidRPr="00E85B75">
        <w:rPr>
          <w:rFonts w:ascii="Arial" w:hAnsi="Arial" w:cs="Arial"/>
          <w:color w:val="000000"/>
          <w:szCs w:val="22"/>
        </w:rPr>
        <w:t xml:space="preserve"> UK data residency, zero retention, enterprise security</w:t>
      </w:r>
    </w:p>
    <w:p w14:paraId="4C99E8EA" w14:textId="77777777" w:rsidR="00E85B75" w:rsidRPr="00E85B75" w:rsidRDefault="00E85B75" w:rsidP="00E85B75">
      <w:pPr>
        <w:numPr>
          <w:ilvl w:val="0"/>
          <w:numId w:val="6"/>
        </w:numPr>
        <w:spacing w:after="240"/>
        <w:textAlignment w:val="baseline"/>
        <w:rPr>
          <w:rFonts w:ascii="Arial" w:hAnsi="Arial" w:cs="Arial"/>
          <w:color w:val="000000"/>
          <w:szCs w:val="22"/>
        </w:rPr>
      </w:pPr>
      <w:r w:rsidRPr="00E85B75">
        <w:rPr>
          <w:rFonts w:ascii="Arial" w:hAnsi="Arial" w:cs="Arial"/>
          <w:b/>
          <w:bCs/>
          <w:color w:val="000000"/>
          <w:szCs w:val="22"/>
        </w:rPr>
        <w:t>Approval:</w:t>
      </w:r>
      <w:r w:rsidRPr="00E85B75">
        <w:rPr>
          <w:rFonts w:ascii="Arial" w:hAnsi="Arial" w:cs="Arial"/>
          <w:color w:val="000000"/>
          <w:szCs w:val="22"/>
        </w:rPr>
        <w:t xml:space="preserve"> Managing Partner | </w:t>
      </w:r>
      <w:r w:rsidRPr="00E85B75">
        <w:rPr>
          <w:rFonts w:ascii="Arial" w:hAnsi="Arial" w:cs="Arial"/>
          <w:b/>
          <w:bCs/>
          <w:color w:val="000000"/>
          <w:szCs w:val="22"/>
        </w:rPr>
        <w:t>Users:</w:t>
      </w:r>
      <w:r w:rsidRPr="00E85B75">
        <w:rPr>
          <w:rFonts w:ascii="Arial" w:hAnsi="Arial" w:cs="Arial"/>
          <w:color w:val="000000"/>
          <w:szCs w:val="22"/>
        </w:rPr>
        <w:t xml:space="preserve"> All qualified legal staff (post-training)</w:t>
      </w:r>
    </w:p>
    <w:p w14:paraId="47893AF0"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LexisNexis+ AI / Westlaw Edge AI</w:t>
      </w:r>
    </w:p>
    <w:p w14:paraId="76A6F289" w14:textId="77777777" w:rsidR="00E85B75" w:rsidRPr="00E85B75" w:rsidRDefault="00E85B75" w:rsidP="00E85B75">
      <w:pPr>
        <w:numPr>
          <w:ilvl w:val="0"/>
          <w:numId w:val="7"/>
        </w:numPr>
        <w:spacing w:before="240"/>
        <w:textAlignment w:val="baseline"/>
        <w:rPr>
          <w:rFonts w:ascii="Arial" w:hAnsi="Arial" w:cs="Arial"/>
          <w:color w:val="000000"/>
          <w:szCs w:val="22"/>
        </w:rPr>
      </w:pPr>
      <w:r w:rsidRPr="00E85B75">
        <w:rPr>
          <w:rFonts w:ascii="Arial" w:hAnsi="Arial" w:cs="Arial"/>
          <w:color w:val="000000"/>
          <w:szCs w:val="22"/>
        </w:rPr>
        <w:t>Legal research with AI-enhanced search capabilities</w:t>
      </w:r>
    </w:p>
    <w:p w14:paraId="7DB35A71" w14:textId="77777777" w:rsidR="00E85B75" w:rsidRPr="00E85B75" w:rsidRDefault="00E85B75" w:rsidP="00E85B75">
      <w:pPr>
        <w:numPr>
          <w:ilvl w:val="0"/>
          <w:numId w:val="7"/>
        </w:numPr>
        <w:textAlignment w:val="baseline"/>
        <w:rPr>
          <w:rFonts w:ascii="Arial" w:hAnsi="Arial" w:cs="Arial"/>
          <w:color w:val="000000"/>
          <w:szCs w:val="22"/>
        </w:rPr>
      </w:pPr>
      <w:r w:rsidRPr="00E85B75">
        <w:rPr>
          <w:rFonts w:ascii="Arial" w:hAnsi="Arial" w:cs="Arial"/>
          <w:color w:val="000000"/>
          <w:szCs w:val="22"/>
        </w:rPr>
        <w:t>Case law analysis and precedent identification</w:t>
      </w:r>
    </w:p>
    <w:p w14:paraId="64A197CF" w14:textId="77777777" w:rsidR="00E85B75" w:rsidRPr="00E85B75" w:rsidRDefault="00E85B75" w:rsidP="00E85B75">
      <w:pPr>
        <w:numPr>
          <w:ilvl w:val="0"/>
          <w:numId w:val="7"/>
        </w:numPr>
        <w:textAlignment w:val="baseline"/>
        <w:rPr>
          <w:rFonts w:ascii="Arial" w:hAnsi="Arial" w:cs="Arial"/>
          <w:color w:val="000000"/>
          <w:szCs w:val="22"/>
        </w:rPr>
      </w:pPr>
      <w:r w:rsidRPr="00E85B75">
        <w:rPr>
          <w:rFonts w:ascii="Arial" w:hAnsi="Arial" w:cs="Arial"/>
          <w:color w:val="000000"/>
          <w:szCs w:val="22"/>
        </w:rPr>
        <w:t>Regulatory research and compliance monitoring</w:t>
      </w:r>
    </w:p>
    <w:p w14:paraId="2649DCA8" w14:textId="77777777" w:rsidR="00E85B75" w:rsidRPr="00E85B75" w:rsidRDefault="00E85B75" w:rsidP="00E85B75">
      <w:pPr>
        <w:numPr>
          <w:ilvl w:val="0"/>
          <w:numId w:val="7"/>
        </w:numPr>
        <w:textAlignment w:val="baseline"/>
        <w:rPr>
          <w:rFonts w:ascii="Arial" w:hAnsi="Arial" w:cs="Arial"/>
          <w:color w:val="000000"/>
          <w:szCs w:val="22"/>
        </w:rPr>
      </w:pPr>
      <w:r w:rsidRPr="00E85B75">
        <w:rPr>
          <w:rFonts w:ascii="Arial" w:hAnsi="Arial" w:cs="Arial"/>
          <w:b/>
          <w:bCs/>
          <w:color w:val="000000"/>
          <w:szCs w:val="22"/>
        </w:rPr>
        <w:t>Privilege Protection:</w:t>
      </w:r>
      <w:r w:rsidRPr="00E85B75">
        <w:rPr>
          <w:rFonts w:ascii="Arial" w:hAnsi="Arial" w:cs="Arial"/>
          <w:color w:val="000000"/>
          <w:szCs w:val="22"/>
        </w:rPr>
        <w:t xml:space="preserve"> Professional legal platform with established privilege protocols</w:t>
      </w:r>
    </w:p>
    <w:p w14:paraId="7AA2E78E" w14:textId="77777777" w:rsidR="00E85B75" w:rsidRPr="00E85B75" w:rsidRDefault="00E85B75" w:rsidP="00E85B75">
      <w:pPr>
        <w:numPr>
          <w:ilvl w:val="0"/>
          <w:numId w:val="7"/>
        </w:numPr>
        <w:spacing w:after="240"/>
        <w:textAlignment w:val="baseline"/>
        <w:rPr>
          <w:rFonts w:ascii="Arial" w:hAnsi="Arial" w:cs="Arial"/>
          <w:color w:val="000000"/>
          <w:szCs w:val="22"/>
        </w:rPr>
      </w:pPr>
      <w:r w:rsidRPr="00E85B75">
        <w:rPr>
          <w:rFonts w:ascii="Arial" w:hAnsi="Arial" w:cs="Arial"/>
          <w:b/>
          <w:bCs/>
          <w:color w:val="000000"/>
          <w:szCs w:val="22"/>
        </w:rPr>
        <w:t>Approval:</w:t>
      </w:r>
      <w:r w:rsidRPr="00E85B75">
        <w:rPr>
          <w:rFonts w:ascii="Arial" w:hAnsi="Arial" w:cs="Arial"/>
          <w:color w:val="000000"/>
          <w:szCs w:val="22"/>
        </w:rPr>
        <w:t xml:space="preserve"> Senior Partner | </w:t>
      </w:r>
      <w:r w:rsidRPr="00E85B75">
        <w:rPr>
          <w:rFonts w:ascii="Arial" w:hAnsi="Arial" w:cs="Arial"/>
          <w:b/>
          <w:bCs/>
          <w:color w:val="000000"/>
          <w:szCs w:val="22"/>
        </w:rPr>
        <w:t>Users:</w:t>
      </w:r>
      <w:r w:rsidRPr="00E85B75">
        <w:rPr>
          <w:rFonts w:ascii="Arial" w:hAnsi="Arial" w:cs="Arial"/>
          <w:color w:val="000000"/>
          <w:szCs w:val="22"/>
        </w:rPr>
        <w:t xml:space="preserve"> All legal research staff</w:t>
      </w:r>
    </w:p>
    <w:p w14:paraId="569A1A36"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Contract Analysis AI (Thomson Reuters, Kira Systems)</w:t>
      </w:r>
    </w:p>
    <w:p w14:paraId="70EC6B8C" w14:textId="77777777" w:rsidR="00E85B75" w:rsidRPr="00E85B75" w:rsidRDefault="00E85B75" w:rsidP="00E85B75">
      <w:pPr>
        <w:numPr>
          <w:ilvl w:val="0"/>
          <w:numId w:val="8"/>
        </w:numPr>
        <w:spacing w:before="240"/>
        <w:textAlignment w:val="baseline"/>
        <w:rPr>
          <w:rFonts w:ascii="Arial" w:hAnsi="Arial" w:cs="Arial"/>
          <w:color w:val="000000"/>
          <w:szCs w:val="22"/>
        </w:rPr>
      </w:pPr>
      <w:r w:rsidRPr="00E85B75">
        <w:rPr>
          <w:rFonts w:ascii="Arial" w:hAnsi="Arial" w:cs="Arial"/>
          <w:color w:val="000000"/>
          <w:szCs w:val="22"/>
        </w:rPr>
        <w:t>Due diligence document review</w:t>
      </w:r>
    </w:p>
    <w:p w14:paraId="38E6C336" w14:textId="77777777" w:rsidR="00E85B75" w:rsidRPr="00E85B75" w:rsidRDefault="00E85B75" w:rsidP="00E85B75">
      <w:pPr>
        <w:numPr>
          <w:ilvl w:val="0"/>
          <w:numId w:val="8"/>
        </w:numPr>
        <w:textAlignment w:val="baseline"/>
        <w:rPr>
          <w:rFonts w:ascii="Arial" w:hAnsi="Arial" w:cs="Arial"/>
          <w:color w:val="000000"/>
          <w:szCs w:val="22"/>
        </w:rPr>
      </w:pPr>
      <w:r w:rsidRPr="00E85B75">
        <w:rPr>
          <w:rFonts w:ascii="Arial" w:hAnsi="Arial" w:cs="Arial"/>
          <w:color w:val="000000"/>
          <w:szCs w:val="22"/>
        </w:rPr>
        <w:t>Contract analysis and risk identification</w:t>
      </w:r>
    </w:p>
    <w:p w14:paraId="07DBB0EF" w14:textId="77777777" w:rsidR="00E85B75" w:rsidRPr="00E85B75" w:rsidRDefault="00E85B75" w:rsidP="00E85B75">
      <w:pPr>
        <w:numPr>
          <w:ilvl w:val="0"/>
          <w:numId w:val="8"/>
        </w:numPr>
        <w:textAlignment w:val="baseline"/>
        <w:rPr>
          <w:rFonts w:ascii="Arial" w:hAnsi="Arial" w:cs="Arial"/>
          <w:color w:val="000000"/>
          <w:szCs w:val="22"/>
        </w:rPr>
      </w:pPr>
      <w:r w:rsidRPr="00E85B75">
        <w:rPr>
          <w:rFonts w:ascii="Arial" w:hAnsi="Arial" w:cs="Arial"/>
          <w:color w:val="000000"/>
          <w:szCs w:val="22"/>
        </w:rPr>
        <w:t>Clause extraction and comparison</w:t>
      </w:r>
    </w:p>
    <w:p w14:paraId="121F6ACA" w14:textId="77777777" w:rsidR="00E85B75" w:rsidRPr="00E85B75" w:rsidRDefault="00E85B75" w:rsidP="00E85B75">
      <w:pPr>
        <w:numPr>
          <w:ilvl w:val="0"/>
          <w:numId w:val="8"/>
        </w:numPr>
        <w:textAlignment w:val="baseline"/>
        <w:rPr>
          <w:rFonts w:ascii="Arial" w:hAnsi="Arial" w:cs="Arial"/>
          <w:color w:val="000000"/>
          <w:szCs w:val="22"/>
        </w:rPr>
      </w:pPr>
      <w:r w:rsidRPr="00E85B75">
        <w:rPr>
          <w:rFonts w:ascii="Arial" w:hAnsi="Arial" w:cs="Arial"/>
          <w:b/>
          <w:bCs/>
          <w:color w:val="000000"/>
          <w:szCs w:val="22"/>
        </w:rPr>
        <w:t>Privilege Protection:</w:t>
      </w:r>
      <w:r w:rsidRPr="00E85B75">
        <w:rPr>
          <w:rFonts w:ascii="Arial" w:hAnsi="Arial" w:cs="Arial"/>
          <w:color w:val="000000"/>
          <w:szCs w:val="22"/>
        </w:rPr>
        <w:t xml:space="preserve"> Legal industry-specific tools with privilege safeguards</w:t>
      </w:r>
    </w:p>
    <w:p w14:paraId="5A507011" w14:textId="77777777" w:rsidR="00E85B75" w:rsidRPr="00E85B75" w:rsidRDefault="00E85B75" w:rsidP="00E85B75">
      <w:pPr>
        <w:numPr>
          <w:ilvl w:val="0"/>
          <w:numId w:val="8"/>
        </w:numPr>
        <w:spacing w:after="240"/>
        <w:textAlignment w:val="baseline"/>
        <w:rPr>
          <w:rFonts w:ascii="Arial" w:hAnsi="Arial" w:cs="Arial"/>
          <w:color w:val="000000"/>
          <w:szCs w:val="22"/>
        </w:rPr>
      </w:pPr>
      <w:r w:rsidRPr="00E85B75">
        <w:rPr>
          <w:rFonts w:ascii="Arial" w:hAnsi="Arial" w:cs="Arial"/>
          <w:b/>
          <w:bCs/>
          <w:color w:val="000000"/>
          <w:szCs w:val="22"/>
        </w:rPr>
        <w:t>Approval:</w:t>
      </w:r>
      <w:r w:rsidRPr="00E85B75">
        <w:rPr>
          <w:rFonts w:ascii="Arial" w:hAnsi="Arial" w:cs="Arial"/>
          <w:color w:val="000000"/>
          <w:szCs w:val="22"/>
        </w:rPr>
        <w:t xml:space="preserve"> AI Governance Committee | </w:t>
      </w:r>
      <w:r w:rsidRPr="00E85B75">
        <w:rPr>
          <w:rFonts w:ascii="Arial" w:hAnsi="Arial" w:cs="Arial"/>
          <w:b/>
          <w:bCs/>
          <w:color w:val="000000"/>
          <w:szCs w:val="22"/>
        </w:rPr>
        <w:t>Users:</w:t>
      </w:r>
      <w:r w:rsidRPr="00E85B75">
        <w:rPr>
          <w:rFonts w:ascii="Arial" w:hAnsi="Arial" w:cs="Arial"/>
          <w:color w:val="000000"/>
          <w:szCs w:val="22"/>
        </w:rPr>
        <w:t xml:space="preserve"> Corporate and commercial teams</w:t>
      </w:r>
    </w:p>
    <w:p w14:paraId="5AE82E37"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Legal-Specific Document Automation</w:t>
      </w:r>
    </w:p>
    <w:p w14:paraId="1841DF5B" w14:textId="77777777" w:rsidR="00E85B75" w:rsidRPr="00E85B75" w:rsidRDefault="00E85B75" w:rsidP="00E85B75">
      <w:pPr>
        <w:numPr>
          <w:ilvl w:val="0"/>
          <w:numId w:val="9"/>
        </w:numPr>
        <w:spacing w:before="240"/>
        <w:textAlignment w:val="baseline"/>
        <w:rPr>
          <w:rFonts w:ascii="Arial" w:hAnsi="Arial" w:cs="Arial"/>
          <w:color w:val="000000"/>
          <w:szCs w:val="22"/>
        </w:rPr>
      </w:pPr>
      <w:r w:rsidRPr="00E85B75">
        <w:rPr>
          <w:rFonts w:ascii="Arial" w:hAnsi="Arial" w:cs="Arial"/>
          <w:color w:val="000000"/>
          <w:szCs w:val="22"/>
        </w:rPr>
        <w:t>Court form completion and filing</w:t>
      </w:r>
    </w:p>
    <w:p w14:paraId="322264B3" w14:textId="77777777" w:rsidR="00E85B75" w:rsidRPr="00E85B75" w:rsidRDefault="00E85B75" w:rsidP="00E85B75">
      <w:pPr>
        <w:numPr>
          <w:ilvl w:val="0"/>
          <w:numId w:val="9"/>
        </w:numPr>
        <w:textAlignment w:val="baseline"/>
        <w:rPr>
          <w:rFonts w:ascii="Arial" w:hAnsi="Arial" w:cs="Arial"/>
          <w:color w:val="000000"/>
          <w:szCs w:val="22"/>
        </w:rPr>
      </w:pPr>
      <w:r w:rsidRPr="00E85B75">
        <w:rPr>
          <w:rFonts w:ascii="Arial" w:hAnsi="Arial" w:cs="Arial"/>
          <w:color w:val="000000"/>
          <w:szCs w:val="22"/>
        </w:rPr>
        <w:t>Standard letter and document generation</w:t>
      </w:r>
    </w:p>
    <w:p w14:paraId="6C7DFB2B" w14:textId="77777777" w:rsidR="00E85B75" w:rsidRPr="00E85B75" w:rsidRDefault="00E85B75" w:rsidP="00E85B75">
      <w:pPr>
        <w:numPr>
          <w:ilvl w:val="0"/>
          <w:numId w:val="9"/>
        </w:numPr>
        <w:textAlignment w:val="baseline"/>
        <w:rPr>
          <w:rFonts w:ascii="Arial" w:hAnsi="Arial" w:cs="Arial"/>
          <w:color w:val="000000"/>
          <w:szCs w:val="22"/>
        </w:rPr>
      </w:pPr>
      <w:r w:rsidRPr="00E85B75">
        <w:rPr>
          <w:rFonts w:ascii="Arial" w:hAnsi="Arial" w:cs="Arial"/>
          <w:color w:val="000000"/>
          <w:szCs w:val="22"/>
        </w:rPr>
        <w:t>Template-based legal document creation</w:t>
      </w:r>
    </w:p>
    <w:p w14:paraId="3819A026" w14:textId="77777777" w:rsidR="00E85B75" w:rsidRPr="00E85B75" w:rsidRDefault="00E85B75" w:rsidP="00E85B75">
      <w:pPr>
        <w:numPr>
          <w:ilvl w:val="0"/>
          <w:numId w:val="9"/>
        </w:numPr>
        <w:textAlignment w:val="baseline"/>
        <w:rPr>
          <w:rFonts w:ascii="Arial" w:hAnsi="Arial" w:cs="Arial"/>
          <w:color w:val="000000"/>
          <w:szCs w:val="22"/>
        </w:rPr>
      </w:pPr>
      <w:r w:rsidRPr="00E85B75">
        <w:rPr>
          <w:rFonts w:ascii="Arial" w:hAnsi="Arial" w:cs="Arial"/>
          <w:b/>
          <w:bCs/>
          <w:color w:val="000000"/>
          <w:szCs w:val="22"/>
        </w:rPr>
        <w:t>Privilege Protection:</w:t>
      </w:r>
      <w:r w:rsidRPr="00E85B75">
        <w:rPr>
          <w:rFonts w:ascii="Arial" w:hAnsi="Arial" w:cs="Arial"/>
          <w:color w:val="000000"/>
          <w:szCs w:val="22"/>
        </w:rPr>
        <w:t xml:space="preserve"> No client-specific data retention, UK-based processing</w:t>
      </w:r>
    </w:p>
    <w:p w14:paraId="4A21B17D" w14:textId="77777777" w:rsidR="00E85B75" w:rsidRPr="00E85B75" w:rsidRDefault="00E85B75" w:rsidP="00E85B75">
      <w:pPr>
        <w:numPr>
          <w:ilvl w:val="0"/>
          <w:numId w:val="9"/>
        </w:numPr>
        <w:spacing w:after="240"/>
        <w:textAlignment w:val="baseline"/>
        <w:rPr>
          <w:rFonts w:ascii="Arial" w:hAnsi="Arial" w:cs="Arial"/>
          <w:color w:val="000000"/>
          <w:szCs w:val="22"/>
        </w:rPr>
      </w:pPr>
      <w:r w:rsidRPr="00E85B75">
        <w:rPr>
          <w:rFonts w:ascii="Arial" w:hAnsi="Arial" w:cs="Arial"/>
          <w:b/>
          <w:bCs/>
          <w:color w:val="000000"/>
          <w:szCs w:val="22"/>
        </w:rPr>
        <w:lastRenderedPageBreak/>
        <w:t>Approval:</w:t>
      </w:r>
      <w:r w:rsidRPr="00E85B75">
        <w:rPr>
          <w:rFonts w:ascii="Arial" w:hAnsi="Arial" w:cs="Arial"/>
          <w:color w:val="000000"/>
          <w:szCs w:val="22"/>
        </w:rPr>
        <w:t xml:space="preserve"> Senior Partner | </w:t>
      </w:r>
      <w:r w:rsidRPr="00E85B75">
        <w:rPr>
          <w:rFonts w:ascii="Arial" w:hAnsi="Arial" w:cs="Arial"/>
          <w:b/>
          <w:bCs/>
          <w:color w:val="000000"/>
          <w:szCs w:val="22"/>
        </w:rPr>
        <w:t>Users:</w:t>
      </w:r>
      <w:r w:rsidRPr="00E85B75">
        <w:rPr>
          <w:rFonts w:ascii="Arial" w:hAnsi="Arial" w:cs="Arial"/>
          <w:color w:val="000000"/>
          <w:szCs w:val="22"/>
        </w:rPr>
        <w:t xml:space="preserve"> All legal staff with appropriate training</w:t>
      </w:r>
    </w:p>
    <w:p w14:paraId="09A2E088"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5.2 Internal-Use Tools (No Client Information)</w:t>
      </w:r>
    </w:p>
    <w:p w14:paraId="488C65E5"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Legal Practice Management AI</w:t>
      </w:r>
    </w:p>
    <w:p w14:paraId="4D2DEDA3" w14:textId="77777777" w:rsidR="00E85B75" w:rsidRPr="00E85B75" w:rsidRDefault="00E85B75" w:rsidP="00E85B75">
      <w:pPr>
        <w:numPr>
          <w:ilvl w:val="0"/>
          <w:numId w:val="10"/>
        </w:numPr>
        <w:spacing w:before="240"/>
        <w:textAlignment w:val="baseline"/>
        <w:rPr>
          <w:rFonts w:ascii="Arial" w:hAnsi="Arial" w:cs="Arial"/>
          <w:color w:val="000000"/>
          <w:szCs w:val="22"/>
        </w:rPr>
      </w:pPr>
      <w:r w:rsidRPr="00E85B75">
        <w:rPr>
          <w:rFonts w:ascii="Arial" w:hAnsi="Arial" w:cs="Arial"/>
          <w:color w:val="000000"/>
          <w:szCs w:val="22"/>
        </w:rPr>
        <w:t>Time recording and billing optimization</w:t>
      </w:r>
    </w:p>
    <w:p w14:paraId="7602722F" w14:textId="77777777" w:rsidR="00E85B75" w:rsidRPr="00E85B75" w:rsidRDefault="00E85B75" w:rsidP="00E85B75">
      <w:pPr>
        <w:numPr>
          <w:ilvl w:val="0"/>
          <w:numId w:val="10"/>
        </w:numPr>
        <w:textAlignment w:val="baseline"/>
        <w:rPr>
          <w:rFonts w:ascii="Arial" w:hAnsi="Arial" w:cs="Arial"/>
          <w:color w:val="000000"/>
          <w:szCs w:val="22"/>
        </w:rPr>
      </w:pPr>
      <w:r w:rsidRPr="00E85B75">
        <w:rPr>
          <w:rFonts w:ascii="Arial" w:hAnsi="Arial" w:cs="Arial"/>
          <w:color w:val="000000"/>
          <w:szCs w:val="22"/>
        </w:rPr>
        <w:t>Internal training and knowledge management</w:t>
      </w:r>
    </w:p>
    <w:p w14:paraId="56E36B76" w14:textId="77777777" w:rsidR="00E85B75" w:rsidRPr="00E85B75" w:rsidRDefault="00E85B75" w:rsidP="00E85B75">
      <w:pPr>
        <w:numPr>
          <w:ilvl w:val="0"/>
          <w:numId w:val="10"/>
        </w:numPr>
        <w:textAlignment w:val="baseline"/>
        <w:rPr>
          <w:rFonts w:ascii="Arial" w:hAnsi="Arial" w:cs="Arial"/>
          <w:color w:val="000000"/>
          <w:szCs w:val="22"/>
        </w:rPr>
      </w:pPr>
      <w:r w:rsidRPr="00E85B75">
        <w:rPr>
          <w:rFonts w:ascii="Arial" w:hAnsi="Arial" w:cs="Arial"/>
          <w:color w:val="000000"/>
          <w:szCs w:val="22"/>
        </w:rPr>
        <w:t>Marketing content and business development</w:t>
      </w:r>
    </w:p>
    <w:p w14:paraId="6D9E6767" w14:textId="77777777" w:rsidR="00E85B75" w:rsidRPr="00E85B75" w:rsidRDefault="00E85B75" w:rsidP="00E85B75">
      <w:pPr>
        <w:numPr>
          <w:ilvl w:val="0"/>
          <w:numId w:val="10"/>
        </w:numPr>
        <w:spacing w:after="240"/>
        <w:textAlignment w:val="baseline"/>
        <w:rPr>
          <w:rFonts w:ascii="Arial" w:hAnsi="Arial" w:cs="Arial"/>
          <w:color w:val="000000"/>
          <w:szCs w:val="22"/>
        </w:rPr>
      </w:pPr>
      <w:r w:rsidRPr="00E85B75">
        <w:rPr>
          <w:rFonts w:ascii="Arial" w:hAnsi="Arial" w:cs="Arial"/>
          <w:b/>
          <w:bCs/>
          <w:color w:val="000000"/>
          <w:szCs w:val="22"/>
        </w:rPr>
        <w:t>Approval:</w:t>
      </w:r>
      <w:r w:rsidRPr="00E85B75">
        <w:rPr>
          <w:rFonts w:ascii="Arial" w:hAnsi="Arial" w:cs="Arial"/>
          <w:color w:val="000000"/>
          <w:szCs w:val="22"/>
        </w:rPr>
        <w:t xml:space="preserve"> IT Director | </w:t>
      </w:r>
      <w:r w:rsidRPr="00E85B75">
        <w:rPr>
          <w:rFonts w:ascii="Arial" w:hAnsi="Arial" w:cs="Arial"/>
          <w:b/>
          <w:bCs/>
          <w:color w:val="000000"/>
          <w:szCs w:val="22"/>
        </w:rPr>
        <w:t>Users:</w:t>
      </w:r>
      <w:r w:rsidRPr="00E85B75">
        <w:rPr>
          <w:rFonts w:ascii="Arial" w:hAnsi="Arial" w:cs="Arial"/>
          <w:color w:val="000000"/>
          <w:szCs w:val="22"/>
        </w:rPr>
        <w:t xml:space="preserve"> Administrative and support staff</w:t>
      </w:r>
    </w:p>
    <w:p w14:paraId="70F1DCF1"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5.3 Restricted Usage Guidelines</w:t>
      </w:r>
    </w:p>
    <w:p w14:paraId="09B5F36E"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Consumer AI Tools - Extremely Limited Legal Use</w:t>
      </w:r>
      <w:r w:rsidRPr="00E85B75">
        <w:rPr>
          <w:rFonts w:ascii="Arial" w:hAnsi="Arial" w:cs="Arial"/>
          <w:color w:val="000000"/>
          <w:szCs w:val="22"/>
        </w:rPr>
        <w:t xml:space="preserve"> Given the heightened confidentiality requirements in legal practice, consumer AI usage is severely restricted and requires explicit approval for any business-related use.</w:t>
      </w:r>
    </w:p>
    <w:p w14:paraId="24486967"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Permitted Usage (Personal Only):</w:t>
      </w:r>
    </w:p>
    <w:p w14:paraId="09004EDE" w14:textId="77777777" w:rsidR="00E85B75" w:rsidRPr="00E85B75" w:rsidRDefault="00E85B75" w:rsidP="00E85B75">
      <w:pPr>
        <w:numPr>
          <w:ilvl w:val="0"/>
          <w:numId w:val="11"/>
        </w:numPr>
        <w:spacing w:before="240"/>
        <w:textAlignment w:val="baseline"/>
        <w:rPr>
          <w:rFonts w:ascii="Arial" w:hAnsi="Arial" w:cs="Arial"/>
          <w:color w:val="000000"/>
          <w:szCs w:val="22"/>
        </w:rPr>
      </w:pPr>
      <w:r w:rsidRPr="00E85B75">
        <w:rPr>
          <w:rFonts w:ascii="Arial" w:hAnsi="Arial" w:cs="Arial"/>
          <w:color w:val="000000"/>
          <w:szCs w:val="22"/>
        </w:rPr>
        <w:t>General legal education and professional development</w:t>
      </w:r>
    </w:p>
    <w:p w14:paraId="6BDE41D5" w14:textId="77777777" w:rsidR="00E85B75" w:rsidRPr="00E85B75" w:rsidRDefault="00E85B75" w:rsidP="00E85B75">
      <w:pPr>
        <w:numPr>
          <w:ilvl w:val="0"/>
          <w:numId w:val="11"/>
        </w:numPr>
        <w:textAlignment w:val="baseline"/>
        <w:rPr>
          <w:rFonts w:ascii="Arial" w:hAnsi="Arial" w:cs="Arial"/>
          <w:color w:val="000000"/>
          <w:szCs w:val="22"/>
        </w:rPr>
      </w:pPr>
      <w:r w:rsidRPr="00E85B75">
        <w:rPr>
          <w:rFonts w:ascii="Arial" w:hAnsi="Arial" w:cs="Arial"/>
          <w:color w:val="000000"/>
          <w:szCs w:val="22"/>
        </w:rPr>
        <w:t>Industry research using public legal information</w:t>
      </w:r>
    </w:p>
    <w:p w14:paraId="48908882" w14:textId="77777777" w:rsidR="00E85B75" w:rsidRPr="00E85B75" w:rsidRDefault="00E85B75" w:rsidP="00E85B75">
      <w:pPr>
        <w:numPr>
          <w:ilvl w:val="0"/>
          <w:numId w:val="11"/>
        </w:numPr>
        <w:spacing w:after="240"/>
        <w:textAlignment w:val="baseline"/>
        <w:rPr>
          <w:rFonts w:ascii="Arial" w:hAnsi="Arial" w:cs="Arial"/>
          <w:color w:val="000000"/>
          <w:szCs w:val="22"/>
        </w:rPr>
      </w:pPr>
      <w:r w:rsidRPr="00E85B75">
        <w:rPr>
          <w:rFonts w:ascii="Arial" w:hAnsi="Arial" w:cs="Arial"/>
          <w:color w:val="000000"/>
          <w:szCs w:val="22"/>
        </w:rPr>
        <w:t>Personal productivity for non-work matters</w:t>
      </w:r>
    </w:p>
    <w:p w14:paraId="6BD1ADED"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Prohibited Usage (Strictly Enforced):</w:t>
      </w:r>
    </w:p>
    <w:p w14:paraId="660A60F8" w14:textId="77777777" w:rsidR="00E85B75" w:rsidRPr="00E85B75" w:rsidRDefault="00E85B75" w:rsidP="00E85B75">
      <w:pPr>
        <w:numPr>
          <w:ilvl w:val="0"/>
          <w:numId w:val="12"/>
        </w:numPr>
        <w:spacing w:before="240"/>
        <w:textAlignment w:val="baseline"/>
        <w:rPr>
          <w:rFonts w:ascii="Arial" w:hAnsi="Arial" w:cs="Arial"/>
          <w:color w:val="000000"/>
          <w:szCs w:val="22"/>
        </w:rPr>
      </w:pPr>
      <w:r w:rsidRPr="00E85B75">
        <w:rPr>
          <w:rFonts w:ascii="Arial" w:hAnsi="Arial" w:cs="Arial"/>
          <w:color w:val="000000"/>
          <w:szCs w:val="22"/>
        </w:rPr>
        <w:t>Any client information, regardless of sensitivity level</w:t>
      </w:r>
    </w:p>
    <w:p w14:paraId="3736FE4F" w14:textId="77777777" w:rsidR="00E85B75" w:rsidRPr="00E85B75" w:rsidRDefault="00E85B75" w:rsidP="00E85B75">
      <w:pPr>
        <w:numPr>
          <w:ilvl w:val="0"/>
          <w:numId w:val="12"/>
        </w:numPr>
        <w:textAlignment w:val="baseline"/>
        <w:rPr>
          <w:rFonts w:ascii="Arial" w:hAnsi="Arial" w:cs="Arial"/>
          <w:color w:val="000000"/>
          <w:szCs w:val="22"/>
        </w:rPr>
      </w:pPr>
      <w:r w:rsidRPr="00E85B75">
        <w:rPr>
          <w:rFonts w:ascii="Arial" w:hAnsi="Arial" w:cs="Arial"/>
          <w:color w:val="000000"/>
          <w:szCs w:val="22"/>
        </w:rPr>
        <w:t>Case details, legal strategies, or confidential communications</w:t>
      </w:r>
    </w:p>
    <w:p w14:paraId="53C6EBF9" w14:textId="77777777" w:rsidR="00E85B75" w:rsidRPr="00E85B75" w:rsidRDefault="00E85B75" w:rsidP="00E85B75">
      <w:pPr>
        <w:numPr>
          <w:ilvl w:val="0"/>
          <w:numId w:val="12"/>
        </w:numPr>
        <w:textAlignment w:val="baseline"/>
        <w:rPr>
          <w:rFonts w:ascii="Arial" w:hAnsi="Arial" w:cs="Arial"/>
          <w:color w:val="000000"/>
          <w:szCs w:val="22"/>
        </w:rPr>
      </w:pPr>
      <w:r w:rsidRPr="00E85B75">
        <w:rPr>
          <w:rFonts w:ascii="Arial" w:hAnsi="Arial" w:cs="Arial"/>
          <w:color w:val="000000"/>
          <w:szCs w:val="22"/>
        </w:rPr>
        <w:t>Court documents or pleadings (even if public)</w:t>
      </w:r>
    </w:p>
    <w:p w14:paraId="1157900B" w14:textId="77777777" w:rsidR="00E85B75" w:rsidRPr="00E85B75" w:rsidRDefault="00E85B75" w:rsidP="00E85B75">
      <w:pPr>
        <w:numPr>
          <w:ilvl w:val="0"/>
          <w:numId w:val="12"/>
        </w:numPr>
        <w:textAlignment w:val="baseline"/>
        <w:rPr>
          <w:rFonts w:ascii="Arial" w:hAnsi="Arial" w:cs="Arial"/>
          <w:color w:val="000000"/>
          <w:szCs w:val="22"/>
        </w:rPr>
      </w:pPr>
      <w:r w:rsidRPr="00E85B75">
        <w:rPr>
          <w:rFonts w:ascii="Arial" w:hAnsi="Arial" w:cs="Arial"/>
          <w:color w:val="000000"/>
          <w:szCs w:val="22"/>
        </w:rPr>
        <w:t>Client names, contact details, or identifying information</w:t>
      </w:r>
    </w:p>
    <w:p w14:paraId="673DAEA4" w14:textId="77777777" w:rsidR="00E85B75" w:rsidRPr="00E85B75" w:rsidRDefault="00E85B75" w:rsidP="00E85B75">
      <w:pPr>
        <w:numPr>
          <w:ilvl w:val="0"/>
          <w:numId w:val="12"/>
        </w:numPr>
        <w:textAlignment w:val="baseline"/>
        <w:rPr>
          <w:rFonts w:ascii="Arial" w:hAnsi="Arial" w:cs="Arial"/>
          <w:color w:val="000000"/>
          <w:szCs w:val="22"/>
        </w:rPr>
      </w:pPr>
      <w:r w:rsidRPr="00E85B75">
        <w:rPr>
          <w:rFonts w:ascii="Arial" w:hAnsi="Arial" w:cs="Arial"/>
          <w:color w:val="000000"/>
          <w:szCs w:val="22"/>
        </w:rPr>
        <w:t>Legal advice, opinions, or privileged communications</w:t>
      </w:r>
    </w:p>
    <w:p w14:paraId="4461AFB5" w14:textId="77777777" w:rsidR="00E85B75" w:rsidRPr="00E85B75" w:rsidRDefault="00E85B75" w:rsidP="00E85B75">
      <w:pPr>
        <w:numPr>
          <w:ilvl w:val="0"/>
          <w:numId w:val="12"/>
        </w:numPr>
        <w:textAlignment w:val="baseline"/>
        <w:rPr>
          <w:rFonts w:ascii="Arial" w:hAnsi="Arial" w:cs="Arial"/>
          <w:color w:val="000000"/>
          <w:szCs w:val="22"/>
        </w:rPr>
      </w:pPr>
      <w:r w:rsidRPr="00E85B75">
        <w:rPr>
          <w:rFonts w:ascii="Arial" w:hAnsi="Arial" w:cs="Arial"/>
          <w:color w:val="000000"/>
          <w:szCs w:val="22"/>
        </w:rPr>
        <w:t>Conflict checking information or client lists</w:t>
      </w:r>
    </w:p>
    <w:p w14:paraId="729E7C55" w14:textId="77777777" w:rsidR="00E85B75" w:rsidRPr="00E85B75" w:rsidRDefault="00E85B75" w:rsidP="00E85B75">
      <w:pPr>
        <w:numPr>
          <w:ilvl w:val="0"/>
          <w:numId w:val="12"/>
        </w:numPr>
        <w:spacing w:after="240"/>
        <w:textAlignment w:val="baseline"/>
        <w:rPr>
          <w:rFonts w:ascii="Arial" w:hAnsi="Arial" w:cs="Arial"/>
          <w:color w:val="000000"/>
          <w:szCs w:val="22"/>
        </w:rPr>
      </w:pPr>
      <w:r w:rsidRPr="00E85B75">
        <w:rPr>
          <w:rFonts w:ascii="Arial" w:hAnsi="Arial" w:cs="Arial"/>
          <w:color w:val="000000"/>
          <w:szCs w:val="22"/>
        </w:rPr>
        <w:t>Financial information or billing details</w:t>
      </w:r>
    </w:p>
    <w:p w14:paraId="4514B0F4" w14:textId="77777777" w:rsidR="00E85B75" w:rsidRPr="00E85B75" w:rsidRDefault="006F6C28" w:rsidP="00E85B75">
      <w:pPr>
        <w:rPr>
          <w:rFonts w:ascii="Times New Roman" w:hAnsi="Times New Roman"/>
          <w:sz w:val="24"/>
        </w:rPr>
      </w:pPr>
      <w:r w:rsidRPr="006F6C28">
        <w:rPr>
          <w:rFonts w:ascii="Times New Roman" w:hAnsi="Times New Roman"/>
          <w:noProof/>
          <w:sz w:val="24"/>
          <w14:ligatures w14:val="standardContextual"/>
        </w:rPr>
        <w:pict w14:anchorId="4F781F4D">
          <v:rect id="_x0000_i1038" alt="" style="width:451.3pt;height:.05pt;mso-width-percent:0;mso-height-percent:0;mso-width-percent:0;mso-height-percent:0" o:hralign="center" o:hrstd="t" o:hr="t" fillcolor="#a0a0a0" stroked="f"/>
        </w:pict>
      </w:r>
    </w:p>
    <w:p w14:paraId="45D56605" w14:textId="77777777" w:rsidR="00E85B75" w:rsidRPr="00E85B75" w:rsidRDefault="00E85B75" w:rsidP="00E85B75">
      <w:pPr>
        <w:spacing w:before="360" w:after="80"/>
        <w:outlineLvl w:val="1"/>
        <w:rPr>
          <w:rFonts w:ascii="Times New Roman" w:hAnsi="Times New Roman"/>
          <w:b/>
          <w:bCs/>
          <w:sz w:val="36"/>
          <w:szCs w:val="36"/>
        </w:rPr>
      </w:pPr>
      <w:r w:rsidRPr="00E85B75">
        <w:rPr>
          <w:rFonts w:ascii="Arial" w:hAnsi="Arial" w:cs="Arial"/>
          <w:b/>
          <w:bCs/>
          <w:color w:val="000000"/>
          <w:sz w:val="34"/>
          <w:szCs w:val="34"/>
        </w:rPr>
        <w:t>6. CLIENT CONFIDENTIALITY AND PRIVILEGE PROTECTION</w:t>
      </w:r>
    </w:p>
    <w:p w14:paraId="26B79E71" w14:textId="77777777" w:rsidR="00E85B75" w:rsidRPr="00E85B75" w:rsidRDefault="00E85B75" w:rsidP="00E85B75">
      <w:pPr>
        <w:spacing w:before="240" w:after="240"/>
        <w:rPr>
          <w:rFonts w:ascii="Times New Roman" w:hAnsi="Times New Roman"/>
          <w:sz w:val="24"/>
        </w:rPr>
      </w:pPr>
      <w:r w:rsidRPr="00E85B75">
        <w:rPr>
          <w:rFonts w:ascii="Arial" w:hAnsi="Arial" w:cs="Arial"/>
          <w:color w:val="000000"/>
          <w:szCs w:val="22"/>
        </w:rPr>
        <w:t>Client confidentiality represents the cornerstone of legal practice and requires absolute protection in all AI implementations. Our framework ensures AI usage enhances rather than compromises our fundamental duty of confidentiality while enabling appropriate technology adoption.</w:t>
      </w:r>
    </w:p>
    <w:p w14:paraId="6D46199C"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6.1 Privilege Protection Framework</w:t>
      </w:r>
    </w:p>
    <w:p w14:paraId="3551573B"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Solicitor-Client Privilege Requirements</w:t>
      </w:r>
    </w:p>
    <w:p w14:paraId="0C8C38F2" w14:textId="77777777" w:rsidR="00E85B75" w:rsidRPr="00E85B75" w:rsidRDefault="00E85B75" w:rsidP="00E85B75">
      <w:pPr>
        <w:numPr>
          <w:ilvl w:val="0"/>
          <w:numId w:val="13"/>
        </w:numPr>
        <w:spacing w:before="240"/>
        <w:textAlignment w:val="baseline"/>
        <w:rPr>
          <w:rFonts w:ascii="Arial" w:hAnsi="Arial" w:cs="Arial"/>
          <w:color w:val="000000"/>
          <w:szCs w:val="22"/>
        </w:rPr>
      </w:pPr>
      <w:r w:rsidRPr="00E85B75">
        <w:rPr>
          <w:rFonts w:ascii="Arial" w:hAnsi="Arial" w:cs="Arial"/>
          <w:color w:val="000000"/>
          <w:szCs w:val="22"/>
        </w:rPr>
        <w:t>All privileged communications require the highest level of protection</w:t>
      </w:r>
    </w:p>
    <w:p w14:paraId="7A714C77" w14:textId="77777777" w:rsidR="00E85B75" w:rsidRPr="00E85B75" w:rsidRDefault="00E85B75" w:rsidP="00E85B75">
      <w:pPr>
        <w:numPr>
          <w:ilvl w:val="0"/>
          <w:numId w:val="13"/>
        </w:numPr>
        <w:textAlignment w:val="baseline"/>
        <w:rPr>
          <w:rFonts w:ascii="Arial" w:hAnsi="Arial" w:cs="Arial"/>
          <w:color w:val="000000"/>
          <w:szCs w:val="22"/>
        </w:rPr>
      </w:pPr>
      <w:r w:rsidRPr="00E85B75">
        <w:rPr>
          <w:rFonts w:ascii="Arial" w:hAnsi="Arial" w:cs="Arial"/>
          <w:color w:val="000000"/>
          <w:szCs w:val="22"/>
        </w:rPr>
        <w:t>AI processing of privileged information requires explicit client consent and legal assessment</w:t>
      </w:r>
    </w:p>
    <w:p w14:paraId="678F660B" w14:textId="77777777" w:rsidR="00E85B75" w:rsidRPr="00E85B75" w:rsidRDefault="00E85B75" w:rsidP="00E85B75">
      <w:pPr>
        <w:numPr>
          <w:ilvl w:val="0"/>
          <w:numId w:val="13"/>
        </w:numPr>
        <w:textAlignment w:val="baseline"/>
        <w:rPr>
          <w:rFonts w:ascii="Arial" w:hAnsi="Arial" w:cs="Arial"/>
          <w:color w:val="000000"/>
          <w:szCs w:val="22"/>
        </w:rPr>
      </w:pPr>
      <w:r w:rsidRPr="00E85B75">
        <w:rPr>
          <w:rFonts w:ascii="Arial" w:hAnsi="Arial" w:cs="Arial"/>
          <w:color w:val="000000"/>
          <w:szCs w:val="22"/>
        </w:rPr>
        <w:t>Privilege logs must include AI processing details where applicable</w:t>
      </w:r>
    </w:p>
    <w:p w14:paraId="034A94BC" w14:textId="77777777" w:rsidR="00E85B75" w:rsidRPr="00E85B75" w:rsidRDefault="00E85B75" w:rsidP="00E85B75">
      <w:pPr>
        <w:numPr>
          <w:ilvl w:val="0"/>
          <w:numId w:val="13"/>
        </w:numPr>
        <w:spacing w:after="240"/>
        <w:textAlignment w:val="baseline"/>
        <w:rPr>
          <w:rFonts w:ascii="Arial" w:hAnsi="Arial" w:cs="Arial"/>
          <w:color w:val="000000"/>
          <w:szCs w:val="22"/>
        </w:rPr>
      </w:pPr>
      <w:r w:rsidRPr="00E85B75">
        <w:rPr>
          <w:rFonts w:ascii="Arial" w:hAnsi="Arial" w:cs="Arial"/>
          <w:color w:val="000000"/>
          <w:szCs w:val="22"/>
        </w:rPr>
        <w:t>Regular privilege protection audits for all AI systems</w:t>
      </w:r>
    </w:p>
    <w:p w14:paraId="5F389084"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lastRenderedPageBreak/>
        <w:t>Information Classification for Legal Practice</w:t>
      </w:r>
    </w:p>
    <w:p w14:paraId="180CF5D8" w14:textId="77777777" w:rsidR="00E85B75" w:rsidRPr="00E85B75" w:rsidRDefault="00E85B75" w:rsidP="00E85B75">
      <w:pPr>
        <w:numPr>
          <w:ilvl w:val="0"/>
          <w:numId w:val="14"/>
        </w:numPr>
        <w:spacing w:before="240"/>
        <w:textAlignment w:val="baseline"/>
        <w:rPr>
          <w:rFonts w:ascii="Arial" w:hAnsi="Arial" w:cs="Arial"/>
          <w:color w:val="000000"/>
          <w:szCs w:val="22"/>
        </w:rPr>
      </w:pPr>
      <w:r w:rsidRPr="00E85B75">
        <w:rPr>
          <w:rFonts w:ascii="Arial" w:hAnsi="Arial" w:cs="Arial"/>
          <w:b/>
          <w:bCs/>
          <w:color w:val="000000"/>
          <w:szCs w:val="22"/>
        </w:rPr>
        <w:t>Privileged Information:</w:t>
      </w:r>
      <w:r w:rsidRPr="00E85B75">
        <w:rPr>
          <w:rFonts w:ascii="Arial" w:hAnsi="Arial" w:cs="Arial"/>
          <w:color w:val="000000"/>
          <w:szCs w:val="22"/>
        </w:rPr>
        <w:t xml:space="preserve"> Solicitor-client communications (Enterprise tools only, explicit consent required)</w:t>
      </w:r>
    </w:p>
    <w:p w14:paraId="44401A70" w14:textId="77777777" w:rsidR="00E85B75" w:rsidRPr="00E85B75" w:rsidRDefault="00E85B75" w:rsidP="00E85B75">
      <w:pPr>
        <w:numPr>
          <w:ilvl w:val="0"/>
          <w:numId w:val="14"/>
        </w:numPr>
        <w:textAlignment w:val="baseline"/>
        <w:rPr>
          <w:rFonts w:ascii="Arial" w:hAnsi="Arial" w:cs="Arial"/>
          <w:color w:val="000000"/>
          <w:szCs w:val="22"/>
        </w:rPr>
      </w:pPr>
      <w:r w:rsidRPr="00E85B75">
        <w:rPr>
          <w:rFonts w:ascii="Arial" w:hAnsi="Arial" w:cs="Arial"/>
          <w:b/>
          <w:bCs/>
          <w:color w:val="000000"/>
          <w:szCs w:val="22"/>
        </w:rPr>
        <w:t>Client Confidential:</w:t>
      </w:r>
      <w:r w:rsidRPr="00E85B75">
        <w:rPr>
          <w:rFonts w:ascii="Arial" w:hAnsi="Arial" w:cs="Arial"/>
          <w:color w:val="000000"/>
          <w:szCs w:val="22"/>
        </w:rPr>
        <w:t xml:space="preserve"> All client information and case details (Approved legal tools only)</w:t>
      </w:r>
    </w:p>
    <w:p w14:paraId="6A4312A7" w14:textId="77777777" w:rsidR="00E85B75" w:rsidRPr="00E85B75" w:rsidRDefault="00E85B75" w:rsidP="00E85B75">
      <w:pPr>
        <w:numPr>
          <w:ilvl w:val="0"/>
          <w:numId w:val="14"/>
        </w:numPr>
        <w:textAlignment w:val="baseline"/>
        <w:rPr>
          <w:rFonts w:ascii="Arial" w:hAnsi="Arial" w:cs="Arial"/>
          <w:color w:val="000000"/>
          <w:szCs w:val="22"/>
        </w:rPr>
      </w:pPr>
      <w:r w:rsidRPr="00E85B75">
        <w:rPr>
          <w:rFonts w:ascii="Arial" w:hAnsi="Arial" w:cs="Arial"/>
          <w:b/>
          <w:bCs/>
          <w:color w:val="000000"/>
          <w:szCs w:val="22"/>
        </w:rPr>
        <w:t>Practice Confidential:</w:t>
      </w:r>
      <w:r w:rsidRPr="00E85B75">
        <w:rPr>
          <w:rFonts w:ascii="Arial" w:hAnsi="Arial" w:cs="Arial"/>
          <w:color w:val="000000"/>
          <w:szCs w:val="22"/>
        </w:rPr>
        <w:t xml:space="preserve"> Firm strategies, financial information (Internal tools with approval)</w:t>
      </w:r>
    </w:p>
    <w:p w14:paraId="2A2F73F3" w14:textId="77777777" w:rsidR="00E85B75" w:rsidRPr="00E85B75" w:rsidRDefault="00E85B75" w:rsidP="00E85B75">
      <w:pPr>
        <w:numPr>
          <w:ilvl w:val="0"/>
          <w:numId w:val="14"/>
        </w:numPr>
        <w:spacing w:after="240"/>
        <w:textAlignment w:val="baseline"/>
        <w:rPr>
          <w:rFonts w:ascii="Arial" w:hAnsi="Arial" w:cs="Arial"/>
          <w:color w:val="000000"/>
          <w:szCs w:val="22"/>
        </w:rPr>
      </w:pPr>
      <w:r w:rsidRPr="00E85B75">
        <w:rPr>
          <w:rFonts w:ascii="Arial" w:hAnsi="Arial" w:cs="Arial"/>
          <w:b/>
          <w:bCs/>
          <w:color w:val="000000"/>
          <w:szCs w:val="22"/>
        </w:rPr>
        <w:t>Professional Public:</w:t>
      </w:r>
      <w:r w:rsidRPr="00E85B75">
        <w:rPr>
          <w:rFonts w:ascii="Arial" w:hAnsi="Arial" w:cs="Arial"/>
          <w:color w:val="000000"/>
          <w:szCs w:val="22"/>
        </w:rPr>
        <w:t xml:space="preserve"> Legal research and public legal information (Approved tools permitted)</w:t>
      </w:r>
    </w:p>
    <w:p w14:paraId="797FFE9A"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6.2 Technical Safeguards</w:t>
      </w:r>
    </w:p>
    <w:p w14:paraId="3E57452B"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Enhanced Security for Legal AI</w:t>
      </w:r>
    </w:p>
    <w:p w14:paraId="350559C4" w14:textId="77777777" w:rsidR="00E85B75" w:rsidRPr="00E85B75" w:rsidRDefault="00E85B75" w:rsidP="00E85B75">
      <w:pPr>
        <w:numPr>
          <w:ilvl w:val="0"/>
          <w:numId w:val="15"/>
        </w:numPr>
        <w:spacing w:before="240"/>
        <w:textAlignment w:val="baseline"/>
        <w:rPr>
          <w:rFonts w:ascii="Arial" w:hAnsi="Arial" w:cs="Arial"/>
          <w:color w:val="000000"/>
          <w:szCs w:val="22"/>
        </w:rPr>
      </w:pPr>
      <w:r w:rsidRPr="00E85B75">
        <w:rPr>
          <w:rFonts w:ascii="Arial" w:hAnsi="Arial" w:cs="Arial"/>
          <w:color w:val="000000"/>
          <w:szCs w:val="22"/>
        </w:rPr>
        <w:t>End-to-end encryption for all client information processing</w:t>
      </w:r>
    </w:p>
    <w:p w14:paraId="29517132" w14:textId="77777777" w:rsidR="00E85B75" w:rsidRPr="00E85B75" w:rsidRDefault="00E85B75" w:rsidP="00E85B75">
      <w:pPr>
        <w:numPr>
          <w:ilvl w:val="0"/>
          <w:numId w:val="15"/>
        </w:numPr>
        <w:textAlignment w:val="baseline"/>
        <w:rPr>
          <w:rFonts w:ascii="Arial" w:hAnsi="Arial" w:cs="Arial"/>
          <w:color w:val="000000"/>
          <w:szCs w:val="22"/>
        </w:rPr>
      </w:pPr>
      <w:r w:rsidRPr="00E85B75">
        <w:rPr>
          <w:rFonts w:ascii="Arial" w:hAnsi="Arial" w:cs="Arial"/>
          <w:color w:val="000000"/>
          <w:szCs w:val="22"/>
        </w:rPr>
        <w:t>Legal hold capabilities for litigation and regulatory requirements</w:t>
      </w:r>
    </w:p>
    <w:p w14:paraId="34705F76" w14:textId="77777777" w:rsidR="00E85B75" w:rsidRPr="00E85B75" w:rsidRDefault="00E85B75" w:rsidP="00E85B75">
      <w:pPr>
        <w:numPr>
          <w:ilvl w:val="0"/>
          <w:numId w:val="15"/>
        </w:numPr>
        <w:textAlignment w:val="baseline"/>
        <w:rPr>
          <w:rFonts w:ascii="Arial" w:hAnsi="Arial" w:cs="Arial"/>
          <w:color w:val="000000"/>
          <w:szCs w:val="22"/>
        </w:rPr>
      </w:pPr>
      <w:r w:rsidRPr="00E85B75">
        <w:rPr>
          <w:rFonts w:ascii="Arial" w:hAnsi="Arial" w:cs="Arial"/>
          <w:color w:val="000000"/>
          <w:szCs w:val="22"/>
        </w:rPr>
        <w:t>Comprehensive audit trails for privilege and disclosure purposes</w:t>
      </w:r>
    </w:p>
    <w:p w14:paraId="560AF29B" w14:textId="77777777" w:rsidR="00E85B75" w:rsidRPr="00E85B75" w:rsidRDefault="00E85B75" w:rsidP="00E85B75">
      <w:pPr>
        <w:numPr>
          <w:ilvl w:val="0"/>
          <w:numId w:val="15"/>
        </w:numPr>
        <w:spacing w:after="240"/>
        <w:textAlignment w:val="baseline"/>
        <w:rPr>
          <w:rFonts w:ascii="Arial" w:hAnsi="Arial" w:cs="Arial"/>
          <w:color w:val="000000"/>
          <w:szCs w:val="22"/>
        </w:rPr>
      </w:pPr>
      <w:r w:rsidRPr="00E85B75">
        <w:rPr>
          <w:rFonts w:ascii="Arial" w:hAnsi="Arial" w:cs="Arial"/>
          <w:color w:val="000000"/>
          <w:szCs w:val="22"/>
        </w:rPr>
        <w:t>Automated data classification and handling controls</w:t>
      </w:r>
    </w:p>
    <w:p w14:paraId="7D09FBBF"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6.3 Professional Compliance</w:t>
      </w:r>
    </w:p>
    <w:p w14:paraId="030BCD9E"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SRA Compliance Framework</w:t>
      </w:r>
    </w:p>
    <w:p w14:paraId="76DBEA35" w14:textId="77777777" w:rsidR="00E85B75" w:rsidRPr="00E85B75" w:rsidRDefault="00E85B75" w:rsidP="00E85B75">
      <w:pPr>
        <w:numPr>
          <w:ilvl w:val="0"/>
          <w:numId w:val="16"/>
        </w:numPr>
        <w:spacing w:before="240"/>
        <w:textAlignment w:val="baseline"/>
        <w:rPr>
          <w:rFonts w:ascii="Arial" w:hAnsi="Arial" w:cs="Arial"/>
          <w:color w:val="000000"/>
          <w:szCs w:val="22"/>
        </w:rPr>
      </w:pPr>
      <w:r w:rsidRPr="00E85B75">
        <w:rPr>
          <w:rFonts w:ascii="Arial" w:hAnsi="Arial" w:cs="Arial"/>
          <w:color w:val="000000"/>
          <w:szCs w:val="22"/>
        </w:rPr>
        <w:t>Data Protection Impact Assessments for all client-facing AI systems</w:t>
      </w:r>
    </w:p>
    <w:p w14:paraId="6DB4DBDB" w14:textId="77777777" w:rsidR="00E85B75" w:rsidRPr="00E85B75" w:rsidRDefault="00E85B75" w:rsidP="00E85B75">
      <w:pPr>
        <w:numPr>
          <w:ilvl w:val="0"/>
          <w:numId w:val="16"/>
        </w:numPr>
        <w:textAlignment w:val="baseline"/>
        <w:rPr>
          <w:rFonts w:ascii="Arial" w:hAnsi="Arial" w:cs="Arial"/>
          <w:color w:val="000000"/>
          <w:szCs w:val="22"/>
        </w:rPr>
      </w:pPr>
      <w:r w:rsidRPr="00E85B75">
        <w:rPr>
          <w:rFonts w:ascii="Arial" w:hAnsi="Arial" w:cs="Arial"/>
          <w:color w:val="000000"/>
          <w:szCs w:val="22"/>
        </w:rPr>
        <w:t>Regular competence assessments for AI tool usage</w:t>
      </w:r>
    </w:p>
    <w:p w14:paraId="4E6340D7" w14:textId="77777777" w:rsidR="00E85B75" w:rsidRPr="00E85B75" w:rsidRDefault="00E85B75" w:rsidP="00E85B75">
      <w:pPr>
        <w:numPr>
          <w:ilvl w:val="0"/>
          <w:numId w:val="16"/>
        </w:numPr>
        <w:textAlignment w:val="baseline"/>
        <w:rPr>
          <w:rFonts w:ascii="Arial" w:hAnsi="Arial" w:cs="Arial"/>
          <w:color w:val="000000"/>
          <w:szCs w:val="22"/>
        </w:rPr>
      </w:pPr>
      <w:r w:rsidRPr="00E85B75">
        <w:rPr>
          <w:rFonts w:ascii="Arial" w:hAnsi="Arial" w:cs="Arial"/>
          <w:color w:val="000000"/>
          <w:szCs w:val="22"/>
        </w:rPr>
        <w:t>Client notification and consent procedures for AI involvement</w:t>
      </w:r>
    </w:p>
    <w:p w14:paraId="50BB61AE" w14:textId="77777777" w:rsidR="00E85B75" w:rsidRPr="00E85B75" w:rsidRDefault="00E85B75" w:rsidP="00E85B75">
      <w:pPr>
        <w:numPr>
          <w:ilvl w:val="0"/>
          <w:numId w:val="16"/>
        </w:numPr>
        <w:spacing w:after="240"/>
        <w:textAlignment w:val="baseline"/>
        <w:rPr>
          <w:rFonts w:ascii="Arial" w:hAnsi="Arial" w:cs="Arial"/>
          <w:color w:val="000000"/>
          <w:szCs w:val="22"/>
        </w:rPr>
      </w:pPr>
      <w:r w:rsidRPr="00E85B75">
        <w:rPr>
          <w:rFonts w:ascii="Arial" w:hAnsi="Arial" w:cs="Arial"/>
          <w:color w:val="000000"/>
          <w:szCs w:val="22"/>
        </w:rPr>
        <w:t>Professional indemnity insurance coverage for AI-related activities</w:t>
      </w:r>
    </w:p>
    <w:p w14:paraId="3F9F276E" w14:textId="77777777" w:rsidR="00E85B75" w:rsidRPr="00E85B75" w:rsidRDefault="006F6C28" w:rsidP="00E85B75">
      <w:pPr>
        <w:rPr>
          <w:rFonts w:ascii="Times New Roman" w:hAnsi="Times New Roman"/>
          <w:sz w:val="24"/>
        </w:rPr>
      </w:pPr>
      <w:r w:rsidRPr="006F6C28">
        <w:rPr>
          <w:rFonts w:ascii="Times New Roman" w:hAnsi="Times New Roman"/>
          <w:noProof/>
          <w:sz w:val="24"/>
          <w14:ligatures w14:val="standardContextual"/>
        </w:rPr>
        <w:pict w14:anchorId="4E559DF8">
          <v:rect id="_x0000_i1037" alt="" style="width:451.3pt;height:.05pt;mso-width-percent:0;mso-height-percent:0;mso-width-percent:0;mso-height-percent:0" o:hralign="center" o:hrstd="t" o:hr="t" fillcolor="#a0a0a0" stroked="f"/>
        </w:pict>
      </w:r>
    </w:p>
    <w:p w14:paraId="57B86AEB" w14:textId="77777777" w:rsidR="00E85B75" w:rsidRPr="00E85B75" w:rsidRDefault="00E85B75" w:rsidP="00E85B75">
      <w:pPr>
        <w:spacing w:before="360" w:after="80"/>
        <w:outlineLvl w:val="1"/>
        <w:rPr>
          <w:rFonts w:ascii="Times New Roman" w:hAnsi="Times New Roman"/>
          <w:b/>
          <w:bCs/>
          <w:sz w:val="36"/>
          <w:szCs w:val="36"/>
        </w:rPr>
      </w:pPr>
      <w:r w:rsidRPr="00E85B75">
        <w:rPr>
          <w:rFonts w:ascii="Arial" w:hAnsi="Arial" w:cs="Arial"/>
          <w:b/>
          <w:bCs/>
          <w:color w:val="000000"/>
          <w:sz w:val="34"/>
          <w:szCs w:val="34"/>
        </w:rPr>
        <w:t>7. CLIENT SERVICES AND PROFESSIONAL OBLIGATIONS</w:t>
      </w:r>
    </w:p>
    <w:p w14:paraId="58EAAFE8" w14:textId="77777777" w:rsidR="00E85B75" w:rsidRPr="00E85B75" w:rsidRDefault="00E85B75" w:rsidP="00E85B75">
      <w:pPr>
        <w:spacing w:before="240" w:after="240"/>
        <w:rPr>
          <w:rFonts w:ascii="Times New Roman" w:hAnsi="Times New Roman"/>
          <w:sz w:val="24"/>
        </w:rPr>
      </w:pPr>
      <w:r w:rsidRPr="00E85B75">
        <w:rPr>
          <w:rFonts w:ascii="Arial" w:hAnsi="Arial" w:cs="Arial"/>
          <w:color w:val="000000"/>
          <w:szCs w:val="22"/>
        </w:rPr>
        <w:t>AI integration in legal services must enhance client outcomes while maintaining transparency and professional standards. Our approach ensures clients receive the benefits of AI innovation while preserving the trust and accountability that define effective legal representation.</w:t>
      </w:r>
    </w:p>
    <w:p w14:paraId="3E6B3EC2"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7.1 Legal AI Service Enhancements</w:t>
      </w:r>
    </w:p>
    <w:p w14:paraId="33536C66"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Client-Facing AI Applications</w:t>
      </w:r>
    </w:p>
    <w:p w14:paraId="22724951" w14:textId="77777777" w:rsidR="00E85B75" w:rsidRPr="00E85B75" w:rsidRDefault="00E85B75" w:rsidP="00E85B75">
      <w:pPr>
        <w:numPr>
          <w:ilvl w:val="0"/>
          <w:numId w:val="17"/>
        </w:numPr>
        <w:spacing w:before="240"/>
        <w:textAlignment w:val="baseline"/>
        <w:rPr>
          <w:rFonts w:ascii="Arial" w:hAnsi="Arial" w:cs="Arial"/>
          <w:color w:val="000000"/>
          <w:szCs w:val="22"/>
        </w:rPr>
      </w:pPr>
      <w:r w:rsidRPr="00E85B75">
        <w:rPr>
          <w:rFonts w:ascii="Arial" w:hAnsi="Arial" w:cs="Arial"/>
          <w:color w:val="000000"/>
          <w:szCs w:val="22"/>
        </w:rPr>
        <w:t>Enhanced legal research providing more comprehensive precedent analysis</w:t>
      </w:r>
    </w:p>
    <w:p w14:paraId="15736E1D" w14:textId="77777777" w:rsidR="00E85B75" w:rsidRPr="00E85B75" w:rsidRDefault="00E85B75" w:rsidP="00E85B75">
      <w:pPr>
        <w:numPr>
          <w:ilvl w:val="0"/>
          <w:numId w:val="17"/>
        </w:numPr>
        <w:textAlignment w:val="baseline"/>
        <w:rPr>
          <w:rFonts w:ascii="Arial" w:hAnsi="Arial" w:cs="Arial"/>
          <w:color w:val="000000"/>
          <w:szCs w:val="22"/>
        </w:rPr>
      </w:pPr>
      <w:r w:rsidRPr="00E85B75">
        <w:rPr>
          <w:rFonts w:ascii="Arial" w:hAnsi="Arial" w:cs="Arial"/>
          <w:color w:val="000000"/>
          <w:szCs w:val="22"/>
        </w:rPr>
        <w:t>Accelerated document review reducing costs and improving thoroughness</w:t>
      </w:r>
    </w:p>
    <w:p w14:paraId="0853FF2B" w14:textId="77777777" w:rsidR="00E85B75" w:rsidRPr="00E85B75" w:rsidRDefault="00E85B75" w:rsidP="00E85B75">
      <w:pPr>
        <w:numPr>
          <w:ilvl w:val="0"/>
          <w:numId w:val="17"/>
        </w:numPr>
        <w:textAlignment w:val="baseline"/>
        <w:rPr>
          <w:rFonts w:ascii="Arial" w:hAnsi="Arial" w:cs="Arial"/>
          <w:color w:val="000000"/>
          <w:szCs w:val="22"/>
        </w:rPr>
      </w:pPr>
      <w:r w:rsidRPr="00E85B75">
        <w:rPr>
          <w:rFonts w:ascii="Arial" w:hAnsi="Arial" w:cs="Arial"/>
          <w:color w:val="000000"/>
          <w:szCs w:val="22"/>
        </w:rPr>
        <w:t>Automated legal document generation for routine matters</w:t>
      </w:r>
    </w:p>
    <w:p w14:paraId="1970C3AE" w14:textId="77777777" w:rsidR="00E85B75" w:rsidRPr="00E85B75" w:rsidRDefault="00E85B75" w:rsidP="00E85B75">
      <w:pPr>
        <w:numPr>
          <w:ilvl w:val="0"/>
          <w:numId w:val="17"/>
        </w:numPr>
        <w:spacing w:after="240"/>
        <w:textAlignment w:val="baseline"/>
        <w:rPr>
          <w:rFonts w:ascii="Arial" w:hAnsi="Arial" w:cs="Arial"/>
          <w:color w:val="000000"/>
          <w:szCs w:val="22"/>
        </w:rPr>
      </w:pPr>
      <w:r w:rsidRPr="00E85B75">
        <w:rPr>
          <w:rFonts w:ascii="Arial" w:hAnsi="Arial" w:cs="Arial"/>
          <w:color w:val="000000"/>
          <w:szCs w:val="22"/>
        </w:rPr>
        <w:t>Predictive case analysis supporting strategic decision-making</w:t>
      </w:r>
    </w:p>
    <w:p w14:paraId="160FA063"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7.2 Professional Transparency Requirements</w:t>
      </w:r>
    </w:p>
    <w:p w14:paraId="7088B5F3"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Client Communication Standards</w:t>
      </w:r>
    </w:p>
    <w:p w14:paraId="47B93020" w14:textId="77777777" w:rsidR="00E85B75" w:rsidRPr="00E85B75" w:rsidRDefault="00E85B75" w:rsidP="00E85B75">
      <w:pPr>
        <w:numPr>
          <w:ilvl w:val="0"/>
          <w:numId w:val="18"/>
        </w:numPr>
        <w:spacing w:before="240"/>
        <w:textAlignment w:val="baseline"/>
        <w:rPr>
          <w:rFonts w:ascii="Arial" w:hAnsi="Arial" w:cs="Arial"/>
          <w:color w:val="000000"/>
          <w:szCs w:val="22"/>
        </w:rPr>
      </w:pPr>
      <w:r w:rsidRPr="00E85B75">
        <w:rPr>
          <w:rFonts w:ascii="Arial" w:hAnsi="Arial" w:cs="Arial"/>
          <w:color w:val="000000"/>
          <w:szCs w:val="22"/>
        </w:rPr>
        <w:lastRenderedPageBreak/>
        <w:t>Clear explanation of AI involvement in legal work</w:t>
      </w:r>
    </w:p>
    <w:p w14:paraId="2678176A" w14:textId="77777777" w:rsidR="00E85B75" w:rsidRPr="00E85B75" w:rsidRDefault="00E85B75" w:rsidP="00E85B75">
      <w:pPr>
        <w:numPr>
          <w:ilvl w:val="0"/>
          <w:numId w:val="18"/>
        </w:numPr>
        <w:textAlignment w:val="baseline"/>
        <w:rPr>
          <w:rFonts w:ascii="Arial" w:hAnsi="Arial" w:cs="Arial"/>
          <w:color w:val="000000"/>
          <w:szCs w:val="22"/>
        </w:rPr>
      </w:pPr>
      <w:r w:rsidRPr="00E85B75">
        <w:rPr>
          <w:rFonts w:ascii="Arial" w:hAnsi="Arial" w:cs="Arial"/>
          <w:color w:val="000000"/>
          <w:szCs w:val="22"/>
        </w:rPr>
        <w:t>Documentation of AI assistance in case files and client reporting</w:t>
      </w:r>
    </w:p>
    <w:p w14:paraId="6827048A" w14:textId="77777777" w:rsidR="00E85B75" w:rsidRPr="00E85B75" w:rsidRDefault="00E85B75" w:rsidP="00E85B75">
      <w:pPr>
        <w:numPr>
          <w:ilvl w:val="0"/>
          <w:numId w:val="18"/>
        </w:numPr>
        <w:textAlignment w:val="baseline"/>
        <w:rPr>
          <w:rFonts w:ascii="Arial" w:hAnsi="Arial" w:cs="Arial"/>
          <w:color w:val="000000"/>
          <w:szCs w:val="22"/>
        </w:rPr>
      </w:pPr>
      <w:r w:rsidRPr="00E85B75">
        <w:rPr>
          <w:rFonts w:ascii="Arial" w:hAnsi="Arial" w:cs="Arial"/>
          <w:color w:val="000000"/>
          <w:szCs w:val="22"/>
        </w:rPr>
        <w:t>Client consent procedures for AI processing of their information</w:t>
      </w:r>
    </w:p>
    <w:p w14:paraId="3BE60377" w14:textId="77777777" w:rsidR="00E85B75" w:rsidRPr="00E85B75" w:rsidRDefault="00E85B75" w:rsidP="00E85B75">
      <w:pPr>
        <w:numPr>
          <w:ilvl w:val="0"/>
          <w:numId w:val="18"/>
        </w:numPr>
        <w:spacing w:after="240"/>
        <w:textAlignment w:val="baseline"/>
        <w:rPr>
          <w:rFonts w:ascii="Arial" w:hAnsi="Arial" w:cs="Arial"/>
          <w:color w:val="000000"/>
          <w:szCs w:val="22"/>
        </w:rPr>
      </w:pPr>
      <w:r w:rsidRPr="00E85B75">
        <w:rPr>
          <w:rFonts w:ascii="Arial" w:hAnsi="Arial" w:cs="Arial"/>
          <w:color w:val="000000"/>
          <w:szCs w:val="22"/>
        </w:rPr>
        <w:t>Regular client updates on AI capabilities and limitations</w:t>
      </w:r>
    </w:p>
    <w:p w14:paraId="021FC433"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Quality Assurance Obligations</w:t>
      </w:r>
    </w:p>
    <w:p w14:paraId="17B69572" w14:textId="77777777" w:rsidR="00E85B75" w:rsidRPr="00E85B75" w:rsidRDefault="00E85B75" w:rsidP="00E85B75">
      <w:pPr>
        <w:numPr>
          <w:ilvl w:val="0"/>
          <w:numId w:val="19"/>
        </w:numPr>
        <w:spacing w:before="240"/>
        <w:textAlignment w:val="baseline"/>
        <w:rPr>
          <w:rFonts w:ascii="Arial" w:hAnsi="Arial" w:cs="Arial"/>
          <w:color w:val="000000"/>
          <w:szCs w:val="22"/>
        </w:rPr>
      </w:pPr>
      <w:r w:rsidRPr="00E85B75">
        <w:rPr>
          <w:rFonts w:ascii="Arial" w:hAnsi="Arial" w:cs="Arial"/>
          <w:color w:val="000000"/>
          <w:szCs w:val="22"/>
        </w:rPr>
        <w:t>Human lawyer review of all AI-generated legal advice or documents</w:t>
      </w:r>
    </w:p>
    <w:p w14:paraId="529003BE" w14:textId="77777777" w:rsidR="00E85B75" w:rsidRPr="00E85B75" w:rsidRDefault="00E85B75" w:rsidP="00E85B75">
      <w:pPr>
        <w:numPr>
          <w:ilvl w:val="0"/>
          <w:numId w:val="19"/>
        </w:numPr>
        <w:textAlignment w:val="baseline"/>
        <w:rPr>
          <w:rFonts w:ascii="Arial" w:hAnsi="Arial" w:cs="Arial"/>
          <w:color w:val="000000"/>
          <w:szCs w:val="22"/>
        </w:rPr>
      </w:pPr>
      <w:r w:rsidRPr="00E85B75">
        <w:rPr>
          <w:rFonts w:ascii="Arial" w:hAnsi="Arial" w:cs="Arial"/>
          <w:color w:val="000000"/>
          <w:szCs w:val="22"/>
        </w:rPr>
        <w:t>Professional validation of AI research and analysis</w:t>
      </w:r>
    </w:p>
    <w:p w14:paraId="79EC6BE2" w14:textId="77777777" w:rsidR="00E85B75" w:rsidRPr="00E85B75" w:rsidRDefault="00E85B75" w:rsidP="00E85B75">
      <w:pPr>
        <w:numPr>
          <w:ilvl w:val="0"/>
          <w:numId w:val="19"/>
        </w:numPr>
        <w:textAlignment w:val="baseline"/>
        <w:rPr>
          <w:rFonts w:ascii="Arial" w:hAnsi="Arial" w:cs="Arial"/>
          <w:color w:val="000000"/>
          <w:szCs w:val="22"/>
        </w:rPr>
      </w:pPr>
      <w:r w:rsidRPr="00E85B75">
        <w:rPr>
          <w:rFonts w:ascii="Arial" w:hAnsi="Arial" w:cs="Arial"/>
          <w:color w:val="000000"/>
          <w:szCs w:val="22"/>
        </w:rPr>
        <w:t>Clear accountability for AI-assisted legal work</w:t>
      </w:r>
    </w:p>
    <w:p w14:paraId="7DF3B176" w14:textId="77777777" w:rsidR="00E85B75" w:rsidRPr="00E85B75" w:rsidRDefault="00E85B75" w:rsidP="00E85B75">
      <w:pPr>
        <w:numPr>
          <w:ilvl w:val="0"/>
          <w:numId w:val="19"/>
        </w:numPr>
        <w:spacing w:after="240"/>
        <w:textAlignment w:val="baseline"/>
        <w:rPr>
          <w:rFonts w:ascii="Arial" w:hAnsi="Arial" w:cs="Arial"/>
          <w:color w:val="000000"/>
          <w:szCs w:val="22"/>
        </w:rPr>
      </w:pPr>
      <w:r w:rsidRPr="00E85B75">
        <w:rPr>
          <w:rFonts w:ascii="Arial" w:hAnsi="Arial" w:cs="Arial"/>
          <w:color w:val="000000"/>
          <w:szCs w:val="22"/>
        </w:rPr>
        <w:t>Error correction and professional responsibility protocols</w:t>
      </w:r>
    </w:p>
    <w:p w14:paraId="08EBFF85" w14:textId="77777777" w:rsidR="00E85B75" w:rsidRPr="00E85B75" w:rsidRDefault="006F6C28" w:rsidP="00E85B75">
      <w:pPr>
        <w:rPr>
          <w:rFonts w:ascii="Times New Roman" w:hAnsi="Times New Roman"/>
          <w:sz w:val="24"/>
        </w:rPr>
      </w:pPr>
      <w:r w:rsidRPr="006F6C28">
        <w:rPr>
          <w:rFonts w:ascii="Times New Roman" w:hAnsi="Times New Roman"/>
          <w:noProof/>
          <w:sz w:val="24"/>
          <w14:ligatures w14:val="standardContextual"/>
        </w:rPr>
        <w:pict w14:anchorId="459A1A7F">
          <v:rect id="_x0000_i1036" alt="" style="width:451.3pt;height:.05pt;mso-width-percent:0;mso-height-percent:0;mso-width-percent:0;mso-height-percent:0" o:hralign="center" o:hrstd="t" o:hr="t" fillcolor="#a0a0a0" stroked="f"/>
        </w:pict>
      </w:r>
    </w:p>
    <w:p w14:paraId="60B64A56" w14:textId="77777777" w:rsidR="00E85B75" w:rsidRPr="00E85B75" w:rsidRDefault="00E85B75" w:rsidP="00E85B75">
      <w:pPr>
        <w:spacing w:before="360" w:after="80"/>
        <w:outlineLvl w:val="1"/>
        <w:rPr>
          <w:rFonts w:ascii="Times New Roman" w:hAnsi="Times New Roman"/>
          <w:b/>
          <w:bCs/>
          <w:sz w:val="36"/>
          <w:szCs w:val="36"/>
        </w:rPr>
      </w:pPr>
      <w:r w:rsidRPr="00E85B75">
        <w:rPr>
          <w:rFonts w:ascii="Arial" w:hAnsi="Arial" w:cs="Arial"/>
          <w:b/>
          <w:bCs/>
          <w:color w:val="000000"/>
          <w:sz w:val="34"/>
          <w:szCs w:val="34"/>
        </w:rPr>
        <w:t>8. RISK MANAGEMENT FOR LEGAL PRACTICE</w:t>
      </w:r>
    </w:p>
    <w:p w14:paraId="4C4EA7D9" w14:textId="77777777" w:rsidR="00E85B75" w:rsidRPr="00E85B75" w:rsidRDefault="00E85B75" w:rsidP="00E85B75">
      <w:pPr>
        <w:spacing w:before="240" w:after="240"/>
        <w:rPr>
          <w:rFonts w:ascii="Times New Roman" w:hAnsi="Times New Roman"/>
          <w:sz w:val="24"/>
        </w:rPr>
      </w:pPr>
      <w:r w:rsidRPr="00E85B75">
        <w:rPr>
          <w:rFonts w:ascii="Arial" w:hAnsi="Arial" w:cs="Arial"/>
          <w:color w:val="000000"/>
          <w:szCs w:val="22"/>
        </w:rPr>
        <w:t>Legal practice AI adoption presents unique risks that extend beyond typical business concerns to encompass professional liability, regulatory compliance, and reputational considerations. Our risk management framework addresses these legal-specific challenges while enabling beneficial AI adoption.</w:t>
      </w:r>
    </w:p>
    <w:p w14:paraId="008A0B2C"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8.1 Legal-Specific Risk Assessment</w:t>
      </w:r>
    </w:p>
    <w:p w14:paraId="4ADB5A92"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Professional Liability Risks</w:t>
      </w:r>
    </w:p>
    <w:p w14:paraId="5C2E66BC" w14:textId="77777777" w:rsidR="00E85B75" w:rsidRPr="00E85B75" w:rsidRDefault="00E85B75" w:rsidP="00E85B75">
      <w:pPr>
        <w:numPr>
          <w:ilvl w:val="0"/>
          <w:numId w:val="20"/>
        </w:numPr>
        <w:spacing w:before="240"/>
        <w:textAlignment w:val="baseline"/>
        <w:rPr>
          <w:rFonts w:ascii="Arial" w:hAnsi="Arial" w:cs="Arial"/>
          <w:color w:val="000000"/>
          <w:szCs w:val="22"/>
        </w:rPr>
      </w:pPr>
      <w:r w:rsidRPr="00E85B75">
        <w:rPr>
          <w:rFonts w:ascii="Arial" w:hAnsi="Arial" w:cs="Arial"/>
          <w:color w:val="000000"/>
          <w:szCs w:val="22"/>
        </w:rPr>
        <w:t>Errors in AI-generated legal advice or document review</w:t>
      </w:r>
    </w:p>
    <w:p w14:paraId="7B281B7A" w14:textId="77777777" w:rsidR="00E85B75" w:rsidRPr="00E85B75" w:rsidRDefault="00E85B75" w:rsidP="00E85B75">
      <w:pPr>
        <w:numPr>
          <w:ilvl w:val="0"/>
          <w:numId w:val="20"/>
        </w:numPr>
        <w:textAlignment w:val="baseline"/>
        <w:rPr>
          <w:rFonts w:ascii="Arial" w:hAnsi="Arial" w:cs="Arial"/>
          <w:color w:val="000000"/>
          <w:szCs w:val="22"/>
        </w:rPr>
      </w:pPr>
      <w:r w:rsidRPr="00E85B75">
        <w:rPr>
          <w:rFonts w:ascii="Arial" w:hAnsi="Arial" w:cs="Arial"/>
          <w:color w:val="000000"/>
          <w:szCs w:val="22"/>
        </w:rPr>
        <w:t>Confidentiality breaches affecting client relationships and regulatory standing</w:t>
      </w:r>
    </w:p>
    <w:p w14:paraId="4CB307B6" w14:textId="77777777" w:rsidR="00E85B75" w:rsidRPr="00E85B75" w:rsidRDefault="00E85B75" w:rsidP="00E85B75">
      <w:pPr>
        <w:numPr>
          <w:ilvl w:val="0"/>
          <w:numId w:val="20"/>
        </w:numPr>
        <w:textAlignment w:val="baseline"/>
        <w:rPr>
          <w:rFonts w:ascii="Arial" w:hAnsi="Arial" w:cs="Arial"/>
          <w:color w:val="000000"/>
          <w:szCs w:val="22"/>
        </w:rPr>
      </w:pPr>
      <w:r w:rsidRPr="00E85B75">
        <w:rPr>
          <w:rFonts w:ascii="Arial" w:hAnsi="Arial" w:cs="Arial"/>
          <w:color w:val="000000"/>
          <w:szCs w:val="22"/>
        </w:rPr>
        <w:t>Professional competence challenges related to AI tool usage</w:t>
      </w:r>
    </w:p>
    <w:p w14:paraId="0B3BBCA5" w14:textId="77777777" w:rsidR="00E85B75" w:rsidRPr="00E85B75" w:rsidRDefault="00E85B75" w:rsidP="00E85B75">
      <w:pPr>
        <w:numPr>
          <w:ilvl w:val="0"/>
          <w:numId w:val="20"/>
        </w:numPr>
        <w:spacing w:after="240"/>
        <w:textAlignment w:val="baseline"/>
        <w:rPr>
          <w:rFonts w:ascii="Arial" w:hAnsi="Arial" w:cs="Arial"/>
          <w:color w:val="000000"/>
          <w:szCs w:val="22"/>
        </w:rPr>
      </w:pPr>
      <w:r w:rsidRPr="00E85B75">
        <w:rPr>
          <w:rFonts w:ascii="Arial" w:hAnsi="Arial" w:cs="Arial"/>
          <w:color w:val="000000"/>
          <w:szCs w:val="22"/>
        </w:rPr>
        <w:t>Conflicts of interest arising from AI system data sharing</w:t>
      </w:r>
    </w:p>
    <w:p w14:paraId="0DC0AC29"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Regulatory and Compliance Risks</w:t>
      </w:r>
    </w:p>
    <w:p w14:paraId="3399466F" w14:textId="77777777" w:rsidR="00E85B75" w:rsidRPr="00E85B75" w:rsidRDefault="00E85B75" w:rsidP="00E85B75">
      <w:pPr>
        <w:numPr>
          <w:ilvl w:val="0"/>
          <w:numId w:val="21"/>
        </w:numPr>
        <w:spacing w:before="240"/>
        <w:textAlignment w:val="baseline"/>
        <w:rPr>
          <w:rFonts w:ascii="Arial" w:hAnsi="Arial" w:cs="Arial"/>
          <w:color w:val="000000"/>
          <w:szCs w:val="22"/>
        </w:rPr>
      </w:pPr>
      <w:r w:rsidRPr="00E85B75">
        <w:rPr>
          <w:rFonts w:ascii="Arial" w:hAnsi="Arial" w:cs="Arial"/>
          <w:color w:val="000000"/>
          <w:szCs w:val="22"/>
        </w:rPr>
        <w:t>SRA enforcement action for professional conduct violations</w:t>
      </w:r>
    </w:p>
    <w:p w14:paraId="1A2FEA3E" w14:textId="77777777" w:rsidR="00E85B75" w:rsidRPr="00E85B75" w:rsidRDefault="00E85B75" w:rsidP="00E85B75">
      <w:pPr>
        <w:numPr>
          <w:ilvl w:val="0"/>
          <w:numId w:val="21"/>
        </w:numPr>
        <w:textAlignment w:val="baseline"/>
        <w:rPr>
          <w:rFonts w:ascii="Arial" w:hAnsi="Arial" w:cs="Arial"/>
          <w:color w:val="000000"/>
          <w:szCs w:val="22"/>
        </w:rPr>
      </w:pPr>
      <w:r w:rsidRPr="00E85B75">
        <w:rPr>
          <w:rFonts w:ascii="Arial" w:hAnsi="Arial" w:cs="Arial"/>
          <w:color w:val="000000"/>
          <w:szCs w:val="22"/>
        </w:rPr>
        <w:t>Data protection breaches affecting client personal information</w:t>
      </w:r>
    </w:p>
    <w:p w14:paraId="3B39FECD" w14:textId="77777777" w:rsidR="00E85B75" w:rsidRPr="00E85B75" w:rsidRDefault="00E85B75" w:rsidP="00E85B75">
      <w:pPr>
        <w:numPr>
          <w:ilvl w:val="0"/>
          <w:numId w:val="21"/>
        </w:numPr>
        <w:textAlignment w:val="baseline"/>
        <w:rPr>
          <w:rFonts w:ascii="Arial" w:hAnsi="Arial" w:cs="Arial"/>
          <w:color w:val="000000"/>
          <w:szCs w:val="22"/>
        </w:rPr>
      </w:pPr>
      <w:r w:rsidRPr="00E85B75">
        <w:rPr>
          <w:rFonts w:ascii="Arial" w:hAnsi="Arial" w:cs="Arial"/>
          <w:color w:val="000000"/>
          <w:szCs w:val="22"/>
        </w:rPr>
        <w:t>Court sanctions for AI-related discovery or privilege issues</w:t>
      </w:r>
    </w:p>
    <w:p w14:paraId="3AF0D3BE" w14:textId="77777777" w:rsidR="00E85B75" w:rsidRPr="00E85B75" w:rsidRDefault="00E85B75" w:rsidP="00E85B75">
      <w:pPr>
        <w:numPr>
          <w:ilvl w:val="0"/>
          <w:numId w:val="21"/>
        </w:numPr>
        <w:spacing w:after="240"/>
        <w:textAlignment w:val="baseline"/>
        <w:rPr>
          <w:rFonts w:ascii="Arial" w:hAnsi="Arial" w:cs="Arial"/>
          <w:color w:val="000000"/>
          <w:szCs w:val="22"/>
        </w:rPr>
      </w:pPr>
      <w:r w:rsidRPr="00E85B75">
        <w:rPr>
          <w:rFonts w:ascii="Arial" w:hAnsi="Arial" w:cs="Arial"/>
          <w:color w:val="000000"/>
          <w:szCs w:val="22"/>
        </w:rPr>
        <w:t>Professional indemnity insurance coverage gaps</w:t>
      </w:r>
    </w:p>
    <w:p w14:paraId="43F7EEA0"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8.2 Risk Mitigation Strategies</w:t>
      </w:r>
    </w:p>
    <w:p w14:paraId="198A385C"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Professional Protection Measures</w:t>
      </w:r>
    </w:p>
    <w:p w14:paraId="66A0D8CB" w14:textId="77777777" w:rsidR="00E85B75" w:rsidRPr="00E85B75" w:rsidRDefault="00E85B75" w:rsidP="00E85B75">
      <w:pPr>
        <w:numPr>
          <w:ilvl w:val="0"/>
          <w:numId w:val="22"/>
        </w:numPr>
        <w:spacing w:before="240"/>
        <w:textAlignment w:val="baseline"/>
        <w:rPr>
          <w:rFonts w:ascii="Arial" w:hAnsi="Arial" w:cs="Arial"/>
          <w:color w:val="000000"/>
          <w:szCs w:val="22"/>
        </w:rPr>
      </w:pPr>
      <w:r w:rsidRPr="00E85B75">
        <w:rPr>
          <w:rFonts w:ascii="Arial" w:hAnsi="Arial" w:cs="Arial"/>
          <w:color w:val="000000"/>
          <w:szCs w:val="22"/>
        </w:rPr>
        <w:t>Comprehensive professional indemnity insurance covering AI activities</w:t>
      </w:r>
    </w:p>
    <w:p w14:paraId="43A9C680" w14:textId="77777777" w:rsidR="00E85B75" w:rsidRPr="00E85B75" w:rsidRDefault="00E85B75" w:rsidP="00E85B75">
      <w:pPr>
        <w:numPr>
          <w:ilvl w:val="0"/>
          <w:numId w:val="22"/>
        </w:numPr>
        <w:textAlignment w:val="baseline"/>
        <w:rPr>
          <w:rFonts w:ascii="Arial" w:hAnsi="Arial" w:cs="Arial"/>
          <w:color w:val="000000"/>
          <w:szCs w:val="22"/>
        </w:rPr>
      </w:pPr>
      <w:r w:rsidRPr="00E85B75">
        <w:rPr>
          <w:rFonts w:ascii="Arial" w:hAnsi="Arial" w:cs="Arial"/>
          <w:color w:val="000000"/>
          <w:szCs w:val="22"/>
        </w:rPr>
        <w:t>Regular competence training and assessment for AI tool usage</w:t>
      </w:r>
    </w:p>
    <w:p w14:paraId="633105C6" w14:textId="77777777" w:rsidR="00E85B75" w:rsidRPr="00E85B75" w:rsidRDefault="00E85B75" w:rsidP="00E85B75">
      <w:pPr>
        <w:numPr>
          <w:ilvl w:val="0"/>
          <w:numId w:val="22"/>
        </w:numPr>
        <w:textAlignment w:val="baseline"/>
        <w:rPr>
          <w:rFonts w:ascii="Arial" w:hAnsi="Arial" w:cs="Arial"/>
          <w:color w:val="000000"/>
          <w:szCs w:val="22"/>
        </w:rPr>
      </w:pPr>
      <w:r w:rsidRPr="00E85B75">
        <w:rPr>
          <w:rFonts w:ascii="Arial" w:hAnsi="Arial" w:cs="Arial"/>
          <w:color w:val="000000"/>
          <w:szCs w:val="22"/>
        </w:rPr>
        <w:t>Client engagement and consent protocols for AI involvement</w:t>
      </w:r>
    </w:p>
    <w:p w14:paraId="6AB75EA2" w14:textId="77777777" w:rsidR="00E85B75" w:rsidRPr="00E85B75" w:rsidRDefault="00E85B75" w:rsidP="00E85B75">
      <w:pPr>
        <w:numPr>
          <w:ilvl w:val="0"/>
          <w:numId w:val="22"/>
        </w:numPr>
        <w:spacing w:after="240"/>
        <w:textAlignment w:val="baseline"/>
        <w:rPr>
          <w:rFonts w:ascii="Arial" w:hAnsi="Arial" w:cs="Arial"/>
          <w:color w:val="000000"/>
          <w:szCs w:val="22"/>
        </w:rPr>
      </w:pPr>
      <w:r w:rsidRPr="00E85B75">
        <w:rPr>
          <w:rFonts w:ascii="Arial" w:hAnsi="Arial" w:cs="Arial"/>
          <w:color w:val="000000"/>
          <w:szCs w:val="22"/>
        </w:rPr>
        <w:t>Systematic quality control and human oversight procedures</w:t>
      </w:r>
    </w:p>
    <w:p w14:paraId="17B667A9" w14:textId="77777777" w:rsidR="00E85B75" w:rsidRPr="00E85B75" w:rsidRDefault="006F6C28" w:rsidP="00E85B75">
      <w:pPr>
        <w:rPr>
          <w:rFonts w:ascii="Times New Roman" w:hAnsi="Times New Roman"/>
          <w:sz w:val="24"/>
        </w:rPr>
      </w:pPr>
      <w:r w:rsidRPr="006F6C28">
        <w:rPr>
          <w:rFonts w:ascii="Times New Roman" w:hAnsi="Times New Roman"/>
          <w:noProof/>
          <w:sz w:val="24"/>
          <w14:ligatures w14:val="standardContextual"/>
        </w:rPr>
        <w:pict w14:anchorId="43F74717">
          <v:rect id="_x0000_i1035" alt="" style="width:451.3pt;height:.05pt;mso-width-percent:0;mso-height-percent:0;mso-width-percent:0;mso-height-percent:0" o:hralign="center" o:hrstd="t" o:hr="t" fillcolor="#a0a0a0" stroked="f"/>
        </w:pict>
      </w:r>
    </w:p>
    <w:p w14:paraId="4BB38D12" w14:textId="77777777" w:rsidR="00E85B75" w:rsidRPr="00E85B75" w:rsidRDefault="00E85B75" w:rsidP="00E85B75">
      <w:pPr>
        <w:spacing w:before="360" w:after="80"/>
        <w:outlineLvl w:val="1"/>
        <w:rPr>
          <w:rFonts w:ascii="Times New Roman" w:hAnsi="Times New Roman"/>
          <w:b/>
          <w:bCs/>
          <w:sz w:val="36"/>
          <w:szCs w:val="36"/>
        </w:rPr>
      </w:pPr>
      <w:r w:rsidRPr="00E85B75">
        <w:rPr>
          <w:rFonts w:ascii="Arial" w:hAnsi="Arial" w:cs="Arial"/>
          <w:b/>
          <w:bCs/>
          <w:color w:val="000000"/>
          <w:sz w:val="34"/>
          <w:szCs w:val="34"/>
        </w:rPr>
        <w:t>9. TRAINING AND PROFESSIONAL COMPETENCE</w:t>
      </w:r>
    </w:p>
    <w:p w14:paraId="4237BABD" w14:textId="77777777" w:rsidR="00E85B75" w:rsidRPr="00E85B75" w:rsidRDefault="00E85B75" w:rsidP="00E85B75">
      <w:pPr>
        <w:spacing w:before="240" w:after="240"/>
        <w:rPr>
          <w:rFonts w:ascii="Times New Roman" w:hAnsi="Times New Roman"/>
          <w:sz w:val="24"/>
        </w:rPr>
      </w:pPr>
      <w:r w:rsidRPr="00E85B75">
        <w:rPr>
          <w:rFonts w:ascii="Arial" w:hAnsi="Arial" w:cs="Arial"/>
          <w:color w:val="000000"/>
          <w:szCs w:val="22"/>
        </w:rPr>
        <w:t>Legal professionals must maintain competence in AI tools while preserving fundamental legal skills and professional judgment. Our training program ensures effective AI adoption while meeting SRA competence requirements and maintaining professional standards.</w:t>
      </w:r>
    </w:p>
    <w:p w14:paraId="6F03BE46"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lastRenderedPageBreak/>
        <w:t>9.1 Legal Professional Training Requirements</w:t>
      </w:r>
    </w:p>
    <w:p w14:paraId="7DA7668E"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Mandatory Training for All Legal Staff</w:t>
      </w:r>
    </w:p>
    <w:p w14:paraId="1A1661C8" w14:textId="77777777" w:rsidR="00E85B75" w:rsidRPr="00E85B75" w:rsidRDefault="00E85B75" w:rsidP="00E85B75">
      <w:pPr>
        <w:numPr>
          <w:ilvl w:val="0"/>
          <w:numId w:val="23"/>
        </w:numPr>
        <w:spacing w:before="240"/>
        <w:textAlignment w:val="baseline"/>
        <w:rPr>
          <w:rFonts w:ascii="Arial" w:hAnsi="Arial" w:cs="Arial"/>
          <w:color w:val="000000"/>
          <w:szCs w:val="22"/>
        </w:rPr>
      </w:pPr>
      <w:r w:rsidRPr="00E85B75">
        <w:rPr>
          <w:rFonts w:ascii="Arial" w:hAnsi="Arial" w:cs="Arial"/>
          <w:b/>
          <w:bCs/>
          <w:color w:val="000000"/>
          <w:szCs w:val="22"/>
        </w:rPr>
        <w:t>Legal AI Fundamentals</w:t>
      </w:r>
      <w:r w:rsidRPr="00E85B75">
        <w:rPr>
          <w:rFonts w:ascii="Arial" w:hAnsi="Arial" w:cs="Arial"/>
          <w:color w:val="000000"/>
          <w:szCs w:val="22"/>
        </w:rPr>
        <w:t xml:space="preserve"> (6 hours annually) - Professional obligations and AI basics</w:t>
      </w:r>
    </w:p>
    <w:p w14:paraId="67B1E36F" w14:textId="77777777" w:rsidR="00E85B75" w:rsidRPr="00E85B75" w:rsidRDefault="00E85B75" w:rsidP="00E85B75">
      <w:pPr>
        <w:numPr>
          <w:ilvl w:val="0"/>
          <w:numId w:val="23"/>
        </w:numPr>
        <w:textAlignment w:val="baseline"/>
        <w:rPr>
          <w:rFonts w:ascii="Arial" w:hAnsi="Arial" w:cs="Arial"/>
          <w:color w:val="000000"/>
          <w:szCs w:val="22"/>
        </w:rPr>
      </w:pPr>
      <w:r w:rsidRPr="00E85B75">
        <w:rPr>
          <w:rFonts w:ascii="Arial" w:hAnsi="Arial" w:cs="Arial"/>
          <w:b/>
          <w:bCs/>
          <w:color w:val="000000"/>
          <w:szCs w:val="22"/>
        </w:rPr>
        <w:t>Client Confidentiality in AI Contexts</w:t>
      </w:r>
      <w:r w:rsidRPr="00E85B75">
        <w:rPr>
          <w:rFonts w:ascii="Arial" w:hAnsi="Arial" w:cs="Arial"/>
          <w:color w:val="000000"/>
          <w:szCs w:val="22"/>
        </w:rPr>
        <w:t xml:space="preserve"> (4 hours annually) - Privilege protection and data handling</w:t>
      </w:r>
    </w:p>
    <w:p w14:paraId="2E6F18DB" w14:textId="77777777" w:rsidR="00E85B75" w:rsidRPr="00E85B75" w:rsidRDefault="00E85B75" w:rsidP="00E85B75">
      <w:pPr>
        <w:numPr>
          <w:ilvl w:val="0"/>
          <w:numId w:val="23"/>
        </w:numPr>
        <w:spacing w:after="240"/>
        <w:textAlignment w:val="baseline"/>
        <w:rPr>
          <w:rFonts w:ascii="Arial" w:hAnsi="Arial" w:cs="Arial"/>
          <w:color w:val="000000"/>
          <w:szCs w:val="22"/>
        </w:rPr>
      </w:pPr>
      <w:r w:rsidRPr="00E85B75">
        <w:rPr>
          <w:rFonts w:ascii="Arial" w:hAnsi="Arial" w:cs="Arial"/>
          <w:b/>
          <w:bCs/>
          <w:color w:val="000000"/>
          <w:szCs w:val="22"/>
        </w:rPr>
        <w:t>Professional Competence with AI Tools</w:t>
      </w:r>
      <w:r w:rsidRPr="00E85B75">
        <w:rPr>
          <w:rFonts w:ascii="Arial" w:hAnsi="Arial" w:cs="Arial"/>
          <w:color w:val="000000"/>
          <w:szCs w:val="22"/>
        </w:rPr>
        <w:t xml:space="preserve"> (8 hours annually) - Tool-specific training and quality control</w:t>
      </w:r>
    </w:p>
    <w:p w14:paraId="771942E0"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Specialist Training by Role</w:t>
      </w:r>
    </w:p>
    <w:p w14:paraId="1F2789DB" w14:textId="77777777" w:rsidR="00E85B75" w:rsidRPr="00E85B75" w:rsidRDefault="00E85B75" w:rsidP="00E85B75">
      <w:pPr>
        <w:numPr>
          <w:ilvl w:val="0"/>
          <w:numId w:val="24"/>
        </w:numPr>
        <w:spacing w:before="240"/>
        <w:textAlignment w:val="baseline"/>
        <w:rPr>
          <w:rFonts w:ascii="Arial" w:hAnsi="Arial" w:cs="Arial"/>
          <w:color w:val="000000"/>
          <w:szCs w:val="22"/>
        </w:rPr>
      </w:pPr>
      <w:r w:rsidRPr="00E85B75">
        <w:rPr>
          <w:rFonts w:ascii="Arial" w:hAnsi="Arial" w:cs="Arial"/>
          <w:b/>
          <w:bCs/>
          <w:color w:val="000000"/>
          <w:szCs w:val="22"/>
        </w:rPr>
        <w:t>Partners:</w:t>
      </w:r>
      <w:r w:rsidRPr="00E85B75">
        <w:rPr>
          <w:rFonts w:ascii="Arial" w:hAnsi="Arial" w:cs="Arial"/>
          <w:color w:val="000000"/>
          <w:szCs w:val="22"/>
        </w:rPr>
        <w:t xml:space="preserve"> AI governance, client relationships, and business development (12 hours annually)</w:t>
      </w:r>
    </w:p>
    <w:p w14:paraId="4AE06169" w14:textId="77777777" w:rsidR="00E85B75" w:rsidRPr="00E85B75" w:rsidRDefault="00E85B75" w:rsidP="00E85B75">
      <w:pPr>
        <w:numPr>
          <w:ilvl w:val="0"/>
          <w:numId w:val="24"/>
        </w:numPr>
        <w:textAlignment w:val="baseline"/>
        <w:rPr>
          <w:rFonts w:ascii="Arial" w:hAnsi="Arial" w:cs="Arial"/>
          <w:color w:val="000000"/>
          <w:szCs w:val="22"/>
        </w:rPr>
      </w:pPr>
      <w:r w:rsidRPr="00E85B75">
        <w:rPr>
          <w:rFonts w:ascii="Arial" w:hAnsi="Arial" w:cs="Arial"/>
          <w:b/>
          <w:bCs/>
          <w:color w:val="000000"/>
          <w:szCs w:val="22"/>
        </w:rPr>
        <w:t>Senior Solicitors:</w:t>
      </w:r>
      <w:r w:rsidRPr="00E85B75">
        <w:rPr>
          <w:rFonts w:ascii="Arial" w:hAnsi="Arial" w:cs="Arial"/>
          <w:color w:val="000000"/>
          <w:szCs w:val="22"/>
        </w:rPr>
        <w:t xml:space="preserve"> Advanced AI applications and supervisory responsibilities (10 hours annually)</w:t>
      </w:r>
    </w:p>
    <w:p w14:paraId="1D05E498" w14:textId="77777777" w:rsidR="00E85B75" w:rsidRPr="00E85B75" w:rsidRDefault="00E85B75" w:rsidP="00E85B75">
      <w:pPr>
        <w:numPr>
          <w:ilvl w:val="0"/>
          <w:numId w:val="24"/>
        </w:numPr>
        <w:spacing w:after="240"/>
        <w:textAlignment w:val="baseline"/>
        <w:rPr>
          <w:rFonts w:ascii="Arial" w:hAnsi="Arial" w:cs="Arial"/>
          <w:color w:val="000000"/>
          <w:szCs w:val="22"/>
        </w:rPr>
      </w:pPr>
      <w:r w:rsidRPr="00E85B75">
        <w:rPr>
          <w:rFonts w:ascii="Arial" w:hAnsi="Arial" w:cs="Arial"/>
          <w:b/>
          <w:bCs/>
          <w:color w:val="000000"/>
          <w:szCs w:val="22"/>
        </w:rPr>
        <w:t>Trainee Solicitors:</w:t>
      </w:r>
      <w:r w:rsidRPr="00E85B75">
        <w:rPr>
          <w:rFonts w:ascii="Arial" w:hAnsi="Arial" w:cs="Arial"/>
          <w:color w:val="000000"/>
          <w:szCs w:val="22"/>
        </w:rPr>
        <w:t xml:space="preserve"> Supervised AI usage and professional development (16 hours annually)</w:t>
      </w:r>
    </w:p>
    <w:p w14:paraId="061F60D5"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9.2 Professional Competence Standards</w:t>
      </w:r>
    </w:p>
    <w:p w14:paraId="7CD27509"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SRA Competence Requirements</w:t>
      </w:r>
    </w:p>
    <w:p w14:paraId="30E0DA2C" w14:textId="77777777" w:rsidR="00E85B75" w:rsidRPr="00E85B75" w:rsidRDefault="00E85B75" w:rsidP="00E85B75">
      <w:pPr>
        <w:numPr>
          <w:ilvl w:val="0"/>
          <w:numId w:val="25"/>
        </w:numPr>
        <w:spacing w:before="240"/>
        <w:textAlignment w:val="baseline"/>
        <w:rPr>
          <w:rFonts w:ascii="Arial" w:hAnsi="Arial" w:cs="Arial"/>
          <w:color w:val="000000"/>
          <w:szCs w:val="22"/>
        </w:rPr>
      </w:pPr>
      <w:r w:rsidRPr="00E85B75">
        <w:rPr>
          <w:rFonts w:ascii="Arial" w:hAnsi="Arial" w:cs="Arial"/>
          <w:color w:val="000000"/>
          <w:szCs w:val="22"/>
        </w:rPr>
        <w:t>Demonstrated understanding of AI capabilities and limitations</w:t>
      </w:r>
    </w:p>
    <w:p w14:paraId="3D1EA639" w14:textId="77777777" w:rsidR="00E85B75" w:rsidRPr="00E85B75" w:rsidRDefault="00E85B75" w:rsidP="00E85B75">
      <w:pPr>
        <w:numPr>
          <w:ilvl w:val="0"/>
          <w:numId w:val="25"/>
        </w:numPr>
        <w:textAlignment w:val="baseline"/>
        <w:rPr>
          <w:rFonts w:ascii="Arial" w:hAnsi="Arial" w:cs="Arial"/>
          <w:color w:val="000000"/>
          <w:szCs w:val="22"/>
        </w:rPr>
      </w:pPr>
      <w:r w:rsidRPr="00E85B75">
        <w:rPr>
          <w:rFonts w:ascii="Arial" w:hAnsi="Arial" w:cs="Arial"/>
          <w:color w:val="000000"/>
          <w:szCs w:val="22"/>
        </w:rPr>
        <w:t>Ability to supervise and validate AI-generated work</w:t>
      </w:r>
    </w:p>
    <w:p w14:paraId="5BDBA32F" w14:textId="77777777" w:rsidR="00E85B75" w:rsidRPr="00E85B75" w:rsidRDefault="00E85B75" w:rsidP="00E85B75">
      <w:pPr>
        <w:numPr>
          <w:ilvl w:val="0"/>
          <w:numId w:val="25"/>
        </w:numPr>
        <w:textAlignment w:val="baseline"/>
        <w:rPr>
          <w:rFonts w:ascii="Arial" w:hAnsi="Arial" w:cs="Arial"/>
          <w:color w:val="000000"/>
          <w:szCs w:val="22"/>
        </w:rPr>
      </w:pPr>
      <w:r w:rsidRPr="00E85B75">
        <w:rPr>
          <w:rFonts w:ascii="Arial" w:hAnsi="Arial" w:cs="Arial"/>
          <w:color w:val="000000"/>
          <w:szCs w:val="22"/>
        </w:rPr>
        <w:t>Knowledge of professional obligations relating to AI usage</w:t>
      </w:r>
    </w:p>
    <w:p w14:paraId="1410310C" w14:textId="77777777" w:rsidR="00E85B75" w:rsidRPr="00E85B75" w:rsidRDefault="00E85B75" w:rsidP="00E85B75">
      <w:pPr>
        <w:numPr>
          <w:ilvl w:val="0"/>
          <w:numId w:val="25"/>
        </w:numPr>
        <w:spacing w:after="240"/>
        <w:textAlignment w:val="baseline"/>
        <w:rPr>
          <w:rFonts w:ascii="Arial" w:hAnsi="Arial" w:cs="Arial"/>
          <w:color w:val="000000"/>
          <w:szCs w:val="22"/>
        </w:rPr>
      </w:pPr>
      <w:r w:rsidRPr="00E85B75">
        <w:rPr>
          <w:rFonts w:ascii="Arial" w:hAnsi="Arial" w:cs="Arial"/>
          <w:color w:val="000000"/>
          <w:szCs w:val="22"/>
        </w:rPr>
        <w:t>Ongoing professional development in AI and legal technology</w:t>
      </w:r>
    </w:p>
    <w:p w14:paraId="4C364D36" w14:textId="77777777" w:rsidR="00E85B75" w:rsidRPr="00E85B75" w:rsidRDefault="006F6C28" w:rsidP="00E85B75">
      <w:pPr>
        <w:rPr>
          <w:rFonts w:ascii="Times New Roman" w:hAnsi="Times New Roman"/>
          <w:sz w:val="24"/>
        </w:rPr>
      </w:pPr>
      <w:r w:rsidRPr="006F6C28">
        <w:rPr>
          <w:rFonts w:ascii="Times New Roman" w:hAnsi="Times New Roman"/>
          <w:noProof/>
          <w:sz w:val="24"/>
          <w14:ligatures w14:val="standardContextual"/>
        </w:rPr>
        <w:pict w14:anchorId="006F05BE">
          <v:rect id="_x0000_i1034" alt="" style="width:451.3pt;height:.05pt;mso-width-percent:0;mso-height-percent:0;mso-width-percent:0;mso-height-percent:0" o:hralign="center" o:hrstd="t" o:hr="t" fillcolor="#a0a0a0" stroked="f"/>
        </w:pict>
      </w:r>
    </w:p>
    <w:p w14:paraId="5A3CDEC4" w14:textId="77777777" w:rsidR="00E85B75" w:rsidRPr="00E85B75" w:rsidRDefault="00E85B75" w:rsidP="00E85B75">
      <w:pPr>
        <w:spacing w:before="360" w:after="80"/>
        <w:outlineLvl w:val="1"/>
        <w:rPr>
          <w:rFonts w:ascii="Times New Roman" w:hAnsi="Times New Roman"/>
          <w:b/>
          <w:bCs/>
          <w:sz w:val="36"/>
          <w:szCs w:val="36"/>
        </w:rPr>
      </w:pPr>
      <w:r w:rsidRPr="00E85B75">
        <w:rPr>
          <w:rFonts w:ascii="Arial" w:hAnsi="Arial" w:cs="Arial"/>
          <w:b/>
          <w:bCs/>
          <w:color w:val="000000"/>
          <w:sz w:val="34"/>
          <w:szCs w:val="34"/>
        </w:rPr>
        <w:t>10. INCIDENT RESPONSE FOR LEGAL PRACTICE</w:t>
      </w:r>
    </w:p>
    <w:p w14:paraId="6C3AF059" w14:textId="77777777" w:rsidR="00E85B75" w:rsidRPr="00E85B75" w:rsidRDefault="00E85B75" w:rsidP="00E85B75">
      <w:pPr>
        <w:spacing w:before="240" w:after="240"/>
        <w:rPr>
          <w:rFonts w:ascii="Times New Roman" w:hAnsi="Times New Roman"/>
          <w:sz w:val="24"/>
        </w:rPr>
      </w:pPr>
      <w:r w:rsidRPr="00E85B75">
        <w:rPr>
          <w:rFonts w:ascii="Arial" w:hAnsi="Arial" w:cs="Arial"/>
          <w:color w:val="000000"/>
          <w:szCs w:val="22"/>
        </w:rPr>
        <w:t>Legal practice incidents involving AI can have severe professional and regulatory consequences requiring immediate and expert response. Our framework provides clear procedures for managing AI-related incidents while protecting client interests and maintaining regulatory compliance.</w:t>
      </w:r>
    </w:p>
    <w:p w14:paraId="2C237CCC"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10.1 Legal Incident Classification</w:t>
      </w:r>
    </w:p>
    <w:p w14:paraId="68775854"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Critical Legal Incidents</w:t>
      </w:r>
    </w:p>
    <w:p w14:paraId="45846D86" w14:textId="77777777" w:rsidR="00E85B75" w:rsidRPr="00E85B75" w:rsidRDefault="00E85B75" w:rsidP="00E85B75">
      <w:pPr>
        <w:numPr>
          <w:ilvl w:val="0"/>
          <w:numId w:val="26"/>
        </w:numPr>
        <w:spacing w:before="240"/>
        <w:textAlignment w:val="baseline"/>
        <w:rPr>
          <w:rFonts w:ascii="Arial" w:hAnsi="Arial" w:cs="Arial"/>
          <w:color w:val="000000"/>
          <w:szCs w:val="22"/>
        </w:rPr>
      </w:pPr>
      <w:r w:rsidRPr="00E85B75">
        <w:rPr>
          <w:rFonts w:ascii="Arial" w:hAnsi="Arial" w:cs="Arial"/>
          <w:color w:val="000000"/>
          <w:szCs w:val="22"/>
        </w:rPr>
        <w:t>Breach of solicitor-client privilege involving AI systems</w:t>
      </w:r>
    </w:p>
    <w:p w14:paraId="046A93D0" w14:textId="77777777" w:rsidR="00E85B75" w:rsidRPr="00E85B75" w:rsidRDefault="00E85B75" w:rsidP="00E85B75">
      <w:pPr>
        <w:numPr>
          <w:ilvl w:val="0"/>
          <w:numId w:val="26"/>
        </w:numPr>
        <w:textAlignment w:val="baseline"/>
        <w:rPr>
          <w:rFonts w:ascii="Arial" w:hAnsi="Arial" w:cs="Arial"/>
          <w:color w:val="000000"/>
          <w:szCs w:val="22"/>
        </w:rPr>
      </w:pPr>
      <w:r w:rsidRPr="00E85B75">
        <w:rPr>
          <w:rFonts w:ascii="Arial" w:hAnsi="Arial" w:cs="Arial"/>
          <w:color w:val="000000"/>
          <w:szCs w:val="22"/>
        </w:rPr>
        <w:t>Inadvertent disclosure of client confidential information</w:t>
      </w:r>
    </w:p>
    <w:p w14:paraId="07B535C8" w14:textId="77777777" w:rsidR="00E85B75" w:rsidRPr="00E85B75" w:rsidRDefault="00E85B75" w:rsidP="00E85B75">
      <w:pPr>
        <w:numPr>
          <w:ilvl w:val="0"/>
          <w:numId w:val="26"/>
        </w:numPr>
        <w:textAlignment w:val="baseline"/>
        <w:rPr>
          <w:rFonts w:ascii="Arial" w:hAnsi="Arial" w:cs="Arial"/>
          <w:color w:val="000000"/>
          <w:szCs w:val="22"/>
        </w:rPr>
      </w:pPr>
      <w:r w:rsidRPr="00E85B75">
        <w:rPr>
          <w:rFonts w:ascii="Arial" w:hAnsi="Arial" w:cs="Arial"/>
          <w:color w:val="000000"/>
          <w:szCs w:val="22"/>
        </w:rPr>
        <w:t>Professional conduct violations related to AI usage</w:t>
      </w:r>
    </w:p>
    <w:p w14:paraId="4DDCFB5E" w14:textId="77777777" w:rsidR="00E85B75" w:rsidRPr="00E85B75" w:rsidRDefault="00E85B75" w:rsidP="00E85B75">
      <w:pPr>
        <w:numPr>
          <w:ilvl w:val="0"/>
          <w:numId w:val="26"/>
        </w:numPr>
        <w:spacing w:after="240"/>
        <w:textAlignment w:val="baseline"/>
        <w:rPr>
          <w:rFonts w:ascii="Arial" w:hAnsi="Arial" w:cs="Arial"/>
          <w:color w:val="000000"/>
          <w:szCs w:val="22"/>
        </w:rPr>
      </w:pPr>
      <w:r w:rsidRPr="00E85B75">
        <w:rPr>
          <w:rFonts w:ascii="Arial" w:hAnsi="Arial" w:cs="Arial"/>
          <w:color w:val="000000"/>
          <w:szCs w:val="22"/>
        </w:rPr>
        <w:t>SRA investigation or enforcement action</w:t>
      </w:r>
    </w:p>
    <w:p w14:paraId="31A42A74"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High Priority Incidents</w:t>
      </w:r>
    </w:p>
    <w:p w14:paraId="01FD6DCD" w14:textId="77777777" w:rsidR="00E85B75" w:rsidRPr="00E85B75" w:rsidRDefault="00E85B75" w:rsidP="00E85B75">
      <w:pPr>
        <w:numPr>
          <w:ilvl w:val="0"/>
          <w:numId w:val="27"/>
        </w:numPr>
        <w:spacing w:before="240"/>
        <w:textAlignment w:val="baseline"/>
        <w:rPr>
          <w:rFonts w:ascii="Arial" w:hAnsi="Arial" w:cs="Arial"/>
          <w:color w:val="000000"/>
          <w:szCs w:val="22"/>
        </w:rPr>
      </w:pPr>
      <w:r w:rsidRPr="00E85B75">
        <w:rPr>
          <w:rFonts w:ascii="Arial" w:hAnsi="Arial" w:cs="Arial"/>
          <w:color w:val="000000"/>
          <w:szCs w:val="22"/>
        </w:rPr>
        <w:t>Client complaint about AI involvement in legal work</w:t>
      </w:r>
    </w:p>
    <w:p w14:paraId="7269F3C9" w14:textId="77777777" w:rsidR="00E85B75" w:rsidRPr="00E85B75" w:rsidRDefault="00E85B75" w:rsidP="00E85B75">
      <w:pPr>
        <w:numPr>
          <w:ilvl w:val="0"/>
          <w:numId w:val="27"/>
        </w:numPr>
        <w:textAlignment w:val="baseline"/>
        <w:rPr>
          <w:rFonts w:ascii="Arial" w:hAnsi="Arial" w:cs="Arial"/>
          <w:color w:val="000000"/>
          <w:szCs w:val="22"/>
        </w:rPr>
      </w:pPr>
      <w:r w:rsidRPr="00E85B75">
        <w:rPr>
          <w:rFonts w:ascii="Arial" w:hAnsi="Arial" w:cs="Arial"/>
          <w:color w:val="000000"/>
          <w:szCs w:val="22"/>
        </w:rPr>
        <w:t>Quality issues with AI-generated legal advice or documents</w:t>
      </w:r>
    </w:p>
    <w:p w14:paraId="65BA6D91" w14:textId="77777777" w:rsidR="00E85B75" w:rsidRPr="00E85B75" w:rsidRDefault="00E85B75" w:rsidP="00E85B75">
      <w:pPr>
        <w:numPr>
          <w:ilvl w:val="0"/>
          <w:numId w:val="27"/>
        </w:numPr>
        <w:textAlignment w:val="baseline"/>
        <w:rPr>
          <w:rFonts w:ascii="Arial" w:hAnsi="Arial" w:cs="Arial"/>
          <w:color w:val="000000"/>
          <w:szCs w:val="22"/>
        </w:rPr>
      </w:pPr>
      <w:r w:rsidRPr="00E85B75">
        <w:rPr>
          <w:rFonts w:ascii="Arial" w:hAnsi="Arial" w:cs="Arial"/>
          <w:color w:val="000000"/>
          <w:szCs w:val="22"/>
        </w:rPr>
        <w:t>Security incident affecting client information</w:t>
      </w:r>
    </w:p>
    <w:p w14:paraId="3C0A34B5" w14:textId="77777777" w:rsidR="00E85B75" w:rsidRPr="00E85B75" w:rsidRDefault="00E85B75" w:rsidP="00E85B75">
      <w:pPr>
        <w:numPr>
          <w:ilvl w:val="0"/>
          <w:numId w:val="27"/>
        </w:numPr>
        <w:spacing w:after="240"/>
        <w:textAlignment w:val="baseline"/>
        <w:rPr>
          <w:rFonts w:ascii="Arial" w:hAnsi="Arial" w:cs="Arial"/>
          <w:color w:val="000000"/>
          <w:szCs w:val="22"/>
        </w:rPr>
      </w:pPr>
      <w:r w:rsidRPr="00E85B75">
        <w:rPr>
          <w:rFonts w:ascii="Arial" w:hAnsi="Arial" w:cs="Arial"/>
          <w:color w:val="000000"/>
          <w:szCs w:val="22"/>
        </w:rPr>
        <w:t>Professional indemnity insurance claim related to AI</w:t>
      </w:r>
    </w:p>
    <w:p w14:paraId="6E94E635"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lastRenderedPageBreak/>
        <w:t>10.2 Legal Incident Response</w:t>
      </w:r>
    </w:p>
    <w:p w14:paraId="61507304"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Immediate Response (0-2 hours)</w:t>
      </w:r>
    </w:p>
    <w:p w14:paraId="665952B7" w14:textId="77777777" w:rsidR="00E85B75" w:rsidRPr="00E85B75" w:rsidRDefault="00E85B75" w:rsidP="00E85B75">
      <w:pPr>
        <w:numPr>
          <w:ilvl w:val="0"/>
          <w:numId w:val="28"/>
        </w:numPr>
        <w:spacing w:before="240"/>
        <w:textAlignment w:val="baseline"/>
        <w:rPr>
          <w:rFonts w:ascii="Arial" w:hAnsi="Arial" w:cs="Arial"/>
          <w:color w:val="000000"/>
          <w:szCs w:val="22"/>
        </w:rPr>
      </w:pPr>
      <w:r w:rsidRPr="00E85B75">
        <w:rPr>
          <w:rFonts w:ascii="Arial" w:hAnsi="Arial" w:cs="Arial"/>
          <w:color w:val="000000"/>
          <w:szCs w:val="22"/>
        </w:rPr>
        <w:t>Secure and preserve affected AI systems and information</w:t>
      </w:r>
    </w:p>
    <w:p w14:paraId="0BC736C3" w14:textId="77777777" w:rsidR="00E85B75" w:rsidRPr="00E85B75" w:rsidRDefault="00E85B75" w:rsidP="00E85B75">
      <w:pPr>
        <w:numPr>
          <w:ilvl w:val="0"/>
          <w:numId w:val="28"/>
        </w:numPr>
        <w:textAlignment w:val="baseline"/>
        <w:rPr>
          <w:rFonts w:ascii="Arial" w:hAnsi="Arial" w:cs="Arial"/>
          <w:color w:val="000000"/>
          <w:szCs w:val="22"/>
        </w:rPr>
      </w:pPr>
      <w:r w:rsidRPr="00E85B75">
        <w:rPr>
          <w:rFonts w:ascii="Arial" w:hAnsi="Arial" w:cs="Arial"/>
          <w:color w:val="000000"/>
          <w:szCs w:val="22"/>
        </w:rPr>
        <w:t>Notify Managing Partner and relevant practice area leaders</w:t>
      </w:r>
    </w:p>
    <w:p w14:paraId="748C891D" w14:textId="77777777" w:rsidR="00E85B75" w:rsidRPr="00E85B75" w:rsidRDefault="00E85B75" w:rsidP="00E85B75">
      <w:pPr>
        <w:numPr>
          <w:ilvl w:val="0"/>
          <w:numId w:val="28"/>
        </w:numPr>
        <w:textAlignment w:val="baseline"/>
        <w:rPr>
          <w:rFonts w:ascii="Arial" w:hAnsi="Arial" w:cs="Arial"/>
          <w:color w:val="000000"/>
          <w:szCs w:val="22"/>
        </w:rPr>
      </w:pPr>
      <w:r w:rsidRPr="00E85B75">
        <w:rPr>
          <w:rFonts w:ascii="Arial" w:hAnsi="Arial" w:cs="Arial"/>
          <w:color w:val="000000"/>
          <w:szCs w:val="22"/>
        </w:rPr>
        <w:t>Assess privilege and confidentiality implications</w:t>
      </w:r>
    </w:p>
    <w:p w14:paraId="4E75192B" w14:textId="77777777" w:rsidR="00E85B75" w:rsidRPr="00E85B75" w:rsidRDefault="00E85B75" w:rsidP="00E85B75">
      <w:pPr>
        <w:numPr>
          <w:ilvl w:val="0"/>
          <w:numId w:val="28"/>
        </w:numPr>
        <w:spacing w:after="240"/>
        <w:textAlignment w:val="baseline"/>
        <w:rPr>
          <w:rFonts w:ascii="Arial" w:hAnsi="Arial" w:cs="Arial"/>
          <w:color w:val="000000"/>
          <w:szCs w:val="22"/>
        </w:rPr>
      </w:pPr>
      <w:r w:rsidRPr="00E85B75">
        <w:rPr>
          <w:rFonts w:ascii="Arial" w:hAnsi="Arial" w:cs="Arial"/>
          <w:color w:val="000000"/>
          <w:szCs w:val="22"/>
        </w:rPr>
        <w:t>Implement immediate client protection measures</w:t>
      </w:r>
    </w:p>
    <w:p w14:paraId="7D535538"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Professional Response (2-24 hours)</w:t>
      </w:r>
    </w:p>
    <w:p w14:paraId="00F933F1" w14:textId="77777777" w:rsidR="00E85B75" w:rsidRPr="00E85B75" w:rsidRDefault="00E85B75" w:rsidP="00E85B75">
      <w:pPr>
        <w:numPr>
          <w:ilvl w:val="0"/>
          <w:numId w:val="29"/>
        </w:numPr>
        <w:spacing w:before="240"/>
        <w:textAlignment w:val="baseline"/>
        <w:rPr>
          <w:rFonts w:ascii="Arial" w:hAnsi="Arial" w:cs="Arial"/>
          <w:color w:val="000000"/>
          <w:szCs w:val="22"/>
        </w:rPr>
      </w:pPr>
      <w:r w:rsidRPr="00E85B75">
        <w:rPr>
          <w:rFonts w:ascii="Arial" w:hAnsi="Arial" w:cs="Arial"/>
          <w:color w:val="000000"/>
          <w:szCs w:val="22"/>
        </w:rPr>
        <w:t>Legal privilege assessment and protection measures</w:t>
      </w:r>
    </w:p>
    <w:p w14:paraId="734A5BEC" w14:textId="77777777" w:rsidR="00E85B75" w:rsidRPr="00E85B75" w:rsidRDefault="00E85B75" w:rsidP="00E85B75">
      <w:pPr>
        <w:numPr>
          <w:ilvl w:val="0"/>
          <w:numId w:val="29"/>
        </w:numPr>
        <w:textAlignment w:val="baseline"/>
        <w:rPr>
          <w:rFonts w:ascii="Arial" w:hAnsi="Arial" w:cs="Arial"/>
          <w:color w:val="000000"/>
          <w:szCs w:val="22"/>
        </w:rPr>
      </w:pPr>
      <w:r w:rsidRPr="00E85B75">
        <w:rPr>
          <w:rFonts w:ascii="Arial" w:hAnsi="Arial" w:cs="Arial"/>
          <w:color w:val="000000"/>
          <w:szCs w:val="22"/>
        </w:rPr>
        <w:t>Client notification and relationship management</w:t>
      </w:r>
    </w:p>
    <w:p w14:paraId="06B54F7F" w14:textId="77777777" w:rsidR="00E85B75" w:rsidRPr="00E85B75" w:rsidRDefault="00E85B75" w:rsidP="00E85B75">
      <w:pPr>
        <w:numPr>
          <w:ilvl w:val="0"/>
          <w:numId w:val="29"/>
        </w:numPr>
        <w:textAlignment w:val="baseline"/>
        <w:rPr>
          <w:rFonts w:ascii="Arial" w:hAnsi="Arial" w:cs="Arial"/>
          <w:color w:val="000000"/>
          <w:szCs w:val="22"/>
        </w:rPr>
      </w:pPr>
      <w:r w:rsidRPr="00E85B75">
        <w:rPr>
          <w:rFonts w:ascii="Arial" w:hAnsi="Arial" w:cs="Arial"/>
          <w:color w:val="000000"/>
          <w:szCs w:val="22"/>
        </w:rPr>
        <w:t>SRA notification if required under professional obligations</w:t>
      </w:r>
    </w:p>
    <w:p w14:paraId="74B76338" w14:textId="77777777" w:rsidR="00E85B75" w:rsidRPr="00E85B75" w:rsidRDefault="00E85B75" w:rsidP="00E85B75">
      <w:pPr>
        <w:numPr>
          <w:ilvl w:val="0"/>
          <w:numId w:val="29"/>
        </w:numPr>
        <w:spacing w:after="240"/>
        <w:textAlignment w:val="baseline"/>
        <w:rPr>
          <w:rFonts w:ascii="Arial" w:hAnsi="Arial" w:cs="Arial"/>
          <w:color w:val="000000"/>
          <w:szCs w:val="22"/>
        </w:rPr>
      </w:pPr>
      <w:r w:rsidRPr="00E85B75">
        <w:rPr>
          <w:rFonts w:ascii="Arial" w:hAnsi="Arial" w:cs="Arial"/>
          <w:color w:val="000000"/>
          <w:szCs w:val="22"/>
        </w:rPr>
        <w:t>Professional indemnity insurance notification</w:t>
      </w:r>
    </w:p>
    <w:p w14:paraId="3A66625D" w14:textId="77777777" w:rsidR="00E85B75" w:rsidRPr="00E85B75" w:rsidRDefault="006F6C28" w:rsidP="00E85B75">
      <w:pPr>
        <w:rPr>
          <w:rFonts w:ascii="Times New Roman" w:hAnsi="Times New Roman"/>
          <w:sz w:val="24"/>
        </w:rPr>
      </w:pPr>
      <w:r w:rsidRPr="006F6C28">
        <w:rPr>
          <w:rFonts w:ascii="Times New Roman" w:hAnsi="Times New Roman"/>
          <w:noProof/>
          <w:sz w:val="24"/>
          <w14:ligatures w14:val="standardContextual"/>
        </w:rPr>
        <w:pict w14:anchorId="3E3BE8F8">
          <v:rect id="_x0000_i1033" alt="" style="width:451.3pt;height:.05pt;mso-width-percent:0;mso-height-percent:0;mso-width-percent:0;mso-height-percent:0" o:hralign="center" o:hrstd="t" o:hr="t" fillcolor="#a0a0a0" stroked="f"/>
        </w:pict>
      </w:r>
    </w:p>
    <w:p w14:paraId="04D86FC4" w14:textId="77777777" w:rsidR="00E85B75" w:rsidRPr="00E85B75" w:rsidRDefault="00E85B75" w:rsidP="00E85B75">
      <w:pPr>
        <w:spacing w:before="360" w:after="80"/>
        <w:outlineLvl w:val="1"/>
        <w:rPr>
          <w:rFonts w:ascii="Times New Roman" w:hAnsi="Times New Roman"/>
          <w:b/>
          <w:bCs/>
          <w:sz w:val="36"/>
          <w:szCs w:val="36"/>
        </w:rPr>
      </w:pPr>
      <w:r w:rsidRPr="00E85B75">
        <w:rPr>
          <w:rFonts w:ascii="Arial" w:hAnsi="Arial" w:cs="Arial"/>
          <w:b/>
          <w:bCs/>
          <w:color w:val="000000"/>
          <w:sz w:val="34"/>
          <w:szCs w:val="34"/>
        </w:rPr>
        <w:t>11. REGULATORY COMPLIANCE AND PROFESSIONAL STANDARDS</w:t>
      </w:r>
    </w:p>
    <w:p w14:paraId="7E446DD8" w14:textId="77777777" w:rsidR="00E85B75" w:rsidRPr="00E85B75" w:rsidRDefault="00E85B75" w:rsidP="00E85B75">
      <w:pPr>
        <w:spacing w:before="240" w:after="240"/>
        <w:rPr>
          <w:rFonts w:ascii="Times New Roman" w:hAnsi="Times New Roman"/>
          <w:sz w:val="24"/>
        </w:rPr>
      </w:pPr>
      <w:r w:rsidRPr="00E85B75">
        <w:rPr>
          <w:rFonts w:ascii="Arial" w:hAnsi="Arial" w:cs="Arial"/>
          <w:color w:val="000000"/>
          <w:szCs w:val="22"/>
        </w:rPr>
        <w:t>Legal practice operates under comprehensive regulatory oversight requiring careful attention to professional obligations in AI implementation. Our compliance framework ensures AI adoption supports rather than compromises our regulatory standing and professional reputation.</w:t>
      </w:r>
    </w:p>
    <w:p w14:paraId="2236E7CA"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11.1 SRA Compliance Monitoring</w:t>
      </w:r>
    </w:p>
    <w:p w14:paraId="2F66EEA6"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Professional Standards Assessment</w:t>
      </w:r>
    </w:p>
    <w:p w14:paraId="1ADE2DF9" w14:textId="77777777" w:rsidR="00E85B75" w:rsidRPr="00E85B75" w:rsidRDefault="00E85B75" w:rsidP="00E85B75">
      <w:pPr>
        <w:numPr>
          <w:ilvl w:val="0"/>
          <w:numId w:val="30"/>
        </w:numPr>
        <w:spacing w:before="240"/>
        <w:textAlignment w:val="baseline"/>
        <w:rPr>
          <w:rFonts w:ascii="Arial" w:hAnsi="Arial" w:cs="Arial"/>
          <w:color w:val="000000"/>
          <w:szCs w:val="22"/>
        </w:rPr>
      </w:pPr>
      <w:r w:rsidRPr="00E85B75">
        <w:rPr>
          <w:rFonts w:ascii="Arial" w:hAnsi="Arial" w:cs="Arial"/>
          <w:color w:val="000000"/>
          <w:szCs w:val="22"/>
        </w:rPr>
        <w:t>Regular review of AI usage against SRA Principles and Codes</w:t>
      </w:r>
    </w:p>
    <w:p w14:paraId="589670DD" w14:textId="77777777" w:rsidR="00E85B75" w:rsidRPr="00E85B75" w:rsidRDefault="00E85B75" w:rsidP="00E85B75">
      <w:pPr>
        <w:numPr>
          <w:ilvl w:val="0"/>
          <w:numId w:val="30"/>
        </w:numPr>
        <w:textAlignment w:val="baseline"/>
        <w:rPr>
          <w:rFonts w:ascii="Arial" w:hAnsi="Arial" w:cs="Arial"/>
          <w:color w:val="000000"/>
          <w:szCs w:val="22"/>
        </w:rPr>
      </w:pPr>
      <w:r w:rsidRPr="00E85B75">
        <w:rPr>
          <w:rFonts w:ascii="Arial" w:hAnsi="Arial" w:cs="Arial"/>
          <w:color w:val="000000"/>
          <w:szCs w:val="22"/>
        </w:rPr>
        <w:t>Client care and service standards in AI-enhanced legal work</w:t>
      </w:r>
    </w:p>
    <w:p w14:paraId="1E74AC19" w14:textId="77777777" w:rsidR="00E85B75" w:rsidRPr="00E85B75" w:rsidRDefault="00E85B75" w:rsidP="00E85B75">
      <w:pPr>
        <w:numPr>
          <w:ilvl w:val="0"/>
          <w:numId w:val="30"/>
        </w:numPr>
        <w:textAlignment w:val="baseline"/>
        <w:rPr>
          <w:rFonts w:ascii="Arial" w:hAnsi="Arial" w:cs="Arial"/>
          <w:color w:val="000000"/>
          <w:szCs w:val="22"/>
        </w:rPr>
      </w:pPr>
      <w:r w:rsidRPr="00E85B75">
        <w:rPr>
          <w:rFonts w:ascii="Arial" w:hAnsi="Arial" w:cs="Arial"/>
          <w:color w:val="000000"/>
          <w:szCs w:val="22"/>
        </w:rPr>
        <w:t>Professional competence maintenance and development</w:t>
      </w:r>
    </w:p>
    <w:p w14:paraId="7CFAFE70" w14:textId="77777777" w:rsidR="00E85B75" w:rsidRPr="00E85B75" w:rsidRDefault="00E85B75" w:rsidP="00E85B75">
      <w:pPr>
        <w:numPr>
          <w:ilvl w:val="0"/>
          <w:numId w:val="30"/>
        </w:numPr>
        <w:spacing w:after="240"/>
        <w:textAlignment w:val="baseline"/>
        <w:rPr>
          <w:rFonts w:ascii="Arial" w:hAnsi="Arial" w:cs="Arial"/>
          <w:color w:val="000000"/>
          <w:szCs w:val="22"/>
        </w:rPr>
      </w:pPr>
      <w:r w:rsidRPr="00E85B75">
        <w:rPr>
          <w:rFonts w:ascii="Arial" w:hAnsi="Arial" w:cs="Arial"/>
          <w:color w:val="000000"/>
          <w:szCs w:val="22"/>
        </w:rPr>
        <w:t>Risk management and professional indemnity coverage</w:t>
      </w:r>
    </w:p>
    <w:p w14:paraId="44001A34"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11.2 Regulatory Reporting</w:t>
      </w:r>
    </w:p>
    <w:p w14:paraId="52FA1EF9"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SRA Compliance Documentation</w:t>
      </w:r>
    </w:p>
    <w:p w14:paraId="60830761" w14:textId="77777777" w:rsidR="00E85B75" w:rsidRPr="00E85B75" w:rsidRDefault="00E85B75" w:rsidP="00E85B75">
      <w:pPr>
        <w:numPr>
          <w:ilvl w:val="0"/>
          <w:numId w:val="31"/>
        </w:numPr>
        <w:spacing w:before="240"/>
        <w:textAlignment w:val="baseline"/>
        <w:rPr>
          <w:rFonts w:ascii="Arial" w:hAnsi="Arial" w:cs="Arial"/>
          <w:color w:val="000000"/>
          <w:szCs w:val="22"/>
        </w:rPr>
      </w:pPr>
      <w:r w:rsidRPr="00E85B75">
        <w:rPr>
          <w:rFonts w:ascii="Arial" w:hAnsi="Arial" w:cs="Arial"/>
          <w:color w:val="000000"/>
          <w:szCs w:val="22"/>
        </w:rPr>
        <w:t>Annual compliance reporting including AI governance activities</w:t>
      </w:r>
    </w:p>
    <w:p w14:paraId="1DBEF4AC" w14:textId="77777777" w:rsidR="00E85B75" w:rsidRPr="00E85B75" w:rsidRDefault="00E85B75" w:rsidP="00E85B75">
      <w:pPr>
        <w:numPr>
          <w:ilvl w:val="0"/>
          <w:numId w:val="31"/>
        </w:numPr>
        <w:textAlignment w:val="baseline"/>
        <w:rPr>
          <w:rFonts w:ascii="Arial" w:hAnsi="Arial" w:cs="Arial"/>
          <w:color w:val="000000"/>
          <w:szCs w:val="22"/>
        </w:rPr>
      </w:pPr>
      <w:r w:rsidRPr="00E85B75">
        <w:rPr>
          <w:rFonts w:ascii="Arial" w:hAnsi="Arial" w:cs="Arial"/>
          <w:color w:val="000000"/>
          <w:szCs w:val="22"/>
        </w:rPr>
        <w:t>Professional development records for AI-related training</w:t>
      </w:r>
    </w:p>
    <w:p w14:paraId="41BD3B8F" w14:textId="77777777" w:rsidR="00E85B75" w:rsidRPr="00E85B75" w:rsidRDefault="00E85B75" w:rsidP="00E85B75">
      <w:pPr>
        <w:numPr>
          <w:ilvl w:val="0"/>
          <w:numId w:val="31"/>
        </w:numPr>
        <w:textAlignment w:val="baseline"/>
        <w:rPr>
          <w:rFonts w:ascii="Arial" w:hAnsi="Arial" w:cs="Arial"/>
          <w:color w:val="000000"/>
          <w:szCs w:val="22"/>
        </w:rPr>
      </w:pPr>
      <w:r w:rsidRPr="00E85B75">
        <w:rPr>
          <w:rFonts w:ascii="Arial" w:hAnsi="Arial" w:cs="Arial"/>
          <w:color w:val="000000"/>
          <w:szCs w:val="22"/>
        </w:rPr>
        <w:t>Client care and service delivery assessments</w:t>
      </w:r>
    </w:p>
    <w:p w14:paraId="13A2A4F5" w14:textId="77777777" w:rsidR="00E85B75" w:rsidRPr="00E85B75" w:rsidRDefault="00E85B75" w:rsidP="00E85B75">
      <w:pPr>
        <w:numPr>
          <w:ilvl w:val="0"/>
          <w:numId w:val="31"/>
        </w:numPr>
        <w:spacing w:after="240"/>
        <w:textAlignment w:val="baseline"/>
        <w:rPr>
          <w:rFonts w:ascii="Arial" w:hAnsi="Arial" w:cs="Arial"/>
          <w:color w:val="000000"/>
          <w:szCs w:val="22"/>
        </w:rPr>
      </w:pPr>
      <w:r w:rsidRPr="00E85B75">
        <w:rPr>
          <w:rFonts w:ascii="Arial" w:hAnsi="Arial" w:cs="Arial"/>
          <w:color w:val="000000"/>
          <w:szCs w:val="22"/>
        </w:rPr>
        <w:t>Risk management and insurance coverage validation</w:t>
      </w:r>
    </w:p>
    <w:p w14:paraId="619F13D5" w14:textId="77777777" w:rsidR="00E85B75" w:rsidRPr="00E85B75" w:rsidRDefault="006F6C28" w:rsidP="00E85B75">
      <w:pPr>
        <w:rPr>
          <w:rFonts w:ascii="Times New Roman" w:hAnsi="Times New Roman"/>
          <w:sz w:val="24"/>
        </w:rPr>
      </w:pPr>
      <w:r w:rsidRPr="006F6C28">
        <w:rPr>
          <w:rFonts w:ascii="Times New Roman" w:hAnsi="Times New Roman"/>
          <w:noProof/>
          <w:sz w:val="24"/>
          <w14:ligatures w14:val="standardContextual"/>
        </w:rPr>
        <w:pict w14:anchorId="1B654C9C">
          <v:rect id="_x0000_i1032" alt="" style="width:451.3pt;height:.05pt;mso-width-percent:0;mso-height-percent:0;mso-width-percent:0;mso-height-percent:0" o:hralign="center" o:hrstd="t" o:hr="t" fillcolor="#a0a0a0" stroked="f"/>
        </w:pict>
      </w:r>
    </w:p>
    <w:p w14:paraId="2EC8C180" w14:textId="77777777" w:rsidR="00E85B75" w:rsidRPr="00E85B75" w:rsidRDefault="00E85B75" w:rsidP="00E85B75">
      <w:pPr>
        <w:spacing w:before="360" w:after="80"/>
        <w:outlineLvl w:val="1"/>
        <w:rPr>
          <w:rFonts w:ascii="Times New Roman" w:hAnsi="Times New Roman"/>
          <w:b/>
          <w:bCs/>
          <w:sz w:val="36"/>
          <w:szCs w:val="36"/>
        </w:rPr>
      </w:pPr>
      <w:r w:rsidRPr="00E85B75">
        <w:rPr>
          <w:rFonts w:ascii="Arial" w:hAnsi="Arial" w:cs="Arial"/>
          <w:b/>
          <w:bCs/>
          <w:color w:val="000000"/>
          <w:sz w:val="34"/>
          <w:szCs w:val="34"/>
        </w:rPr>
        <w:t>12. CLIENT CONFIDENTIALITY INCIDENT PROCEDURES</w:t>
      </w:r>
    </w:p>
    <w:p w14:paraId="66B40D49" w14:textId="77777777" w:rsidR="00E85B75" w:rsidRPr="00E85B75" w:rsidRDefault="00E85B75" w:rsidP="00E85B75">
      <w:pPr>
        <w:spacing w:before="240" w:after="240"/>
        <w:rPr>
          <w:rFonts w:ascii="Times New Roman" w:hAnsi="Times New Roman"/>
          <w:sz w:val="24"/>
        </w:rPr>
      </w:pPr>
      <w:r w:rsidRPr="00E85B75">
        <w:rPr>
          <w:rFonts w:ascii="Arial" w:hAnsi="Arial" w:cs="Arial"/>
          <w:color w:val="000000"/>
          <w:szCs w:val="22"/>
        </w:rPr>
        <w:lastRenderedPageBreak/>
        <w:t>Confidentiality breaches in legal practice require immediate, expert response to protect client interests and maintain professional standing. These procedures address the unique obligations and risks faced by legal professionals in AI-related incidents.</w:t>
      </w:r>
    </w:p>
    <w:p w14:paraId="246E95CB"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12.1 Confidentiality Breach Response</w:t>
      </w:r>
    </w:p>
    <w:p w14:paraId="41755248"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Immediate Containment</w:t>
      </w:r>
    </w:p>
    <w:p w14:paraId="4CE25D36" w14:textId="77777777" w:rsidR="00E85B75" w:rsidRPr="00E85B75" w:rsidRDefault="00E85B75" w:rsidP="00E85B75">
      <w:pPr>
        <w:numPr>
          <w:ilvl w:val="0"/>
          <w:numId w:val="32"/>
        </w:numPr>
        <w:spacing w:before="240"/>
        <w:textAlignment w:val="baseline"/>
        <w:rPr>
          <w:rFonts w:ascii="Arial" w:hAnsi="Arial" w:cs="Arial"/>
          <w:color w:val="000000"/>
          <w:szCs w:val="22"/>
        </w:rPr>
      </w:pPr>
      <w:r w:rsidRPr="00E85B75">
        <w:rPr>
          <w:rFonts w:ascii="Arial" w:hAnsi="Arial" w:cs="Arial"/>
          <w:color w:val="000000"/>
          <w:szCs w:val="22"/>
        </w:rPr>
        <w:t>Isolate affected AI systems and prevent further information exposure</w:t>
      </w:r>
    </w:p>
    <w:p w14:paraId="231EBE48" w14:textId="77777777" w:rsidR="00E85B75" w:rsidRPr="00E85B75" w:rsidRDefault="00E85B75" w:rsidP="00E85B75">
      <w:pPr>
        <w:numPr>
          <w:ilvl w:val="0"/>
          <w:numId w:val="32"/>
        </w:numPr>
        <w:textAlignment w:val="baseline"/>
        <w:rPr>
          <w:rFonts w:ascii="Arial" w:hAnsi="Arial" w:cs="Arial"/>
          <w:color w:val="000000"/>
          <w:szCs w:val="22"/>
        </w:rPr>
      </w:pPr>
      <w:r w:rsidRPr="00E85B75">
        <w:rPr>
          <w:rFonts w:ascii="Arial" w:hAnsi="Arial" w:cs="Arial"/>
          <w:color w:val="000000"/>
          <w:szCs w:val="22"/>
        </w:rPr>
        <w:t>Document the scope and nature of information involved</w:t>
      </w:r>
    </w:p>
    <w:p w14:paraId="6D768594" w14:textId="77777777" w:rsidR="00E85B75" w:rsidRPr="00E85B75" w:rsidRDefault="00E85B75" w:rsidP="00E85B75">
      <w:pPr>
        <w:numPr>
          <w:ilvl w:val="0"/>
          <w:numId w:val="32"/>
        </w:numPr>
        <w:textAlignment w:val="baseline"/>
        <w:rPr>
          <w:rFonts w:ascii="Arial" w:hAnsi="Arial" w:cs="Arial"/>
          <w:color w:val="000000"/>
          <w:szCs w:val="22"/>
        </w:rPr>
      </w:pPr>
      <w:r w:rsidRPr="00E85B75">
        <w:rPr>
          <w:rFonts w:ascii="Arial" w:hAnsi="Arial" w:cs="Arial"/>
          <w:color w:val="000000"/>
          <w:szCs w:val="22"/>
        </w:rPr>
        <w:t>Preserve evidence for professional and regulatory investigation</w:t>
      </w:r>
    </w:p>
    <w:p w14:paraId="76EF6C28" w14:textId="77777777" w:rsidR="00E85B75" w:rsidRPr="00E85B75" w:rsidRDefault="00E85B75" w:rsidP="00E85B75">
      <w:pPr>
        <w:numPr>
          <w:ilvl w:val="0"/>
          <w:numId w:val="32"/>
        </w:numPr>
        <w:spacing w:after="240"/>
        <w:textAlignment w:val="baseline"/>
        <w:rPr>
          <w:rFonts w:ascii="Arial" w:hAnsi="Arial" w:cs="Arial"/>
          <w:color w:val="000000"/>
          <w:szCs w:val="22"/>
        </w:rPr>
      </w:pPr>
      <w:r w:rsidRPr="00E85B75">
        <w:rPr>
          <w:rFonts w:ascii="Arial" w:hAnsi="Arial" w:cs="Arial"/>
          <w:color w:val="000000"/>
          <w:szCs w:val="22"/>
        </w:rPr>
        <w:t>Notify senior partners and begin client impact assessment</w:t>
      </w:r>
    </w:p>
    <w:p w14:paraId="5A15423A"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Client Relationship Management</w:t>
      </w:r>
    </w:p>
    <w:p w14:paraId="7C9A831C" w14:textId="77777777" w:rsidR="00E85B75" w:rsidRPr="00E85B75" w:rsidRDefault="00E85B75" w:rsidP="00E85B75">
      <w:pPr>
        <w:numPr>
          <w:ilvl w:val="0"/>
          <w:numId w:val="33"/>
        </w:numPr>
        <w:spacing w:before="240"/>
        <w:textAlignment w:val="baseline"/>
        <w:rPr>
          <w:rFonts w:ascii="Arial" w:hAnsi="Arial" w:cs="Arial"/>
          <w:color w:val="000000"/>
          <w:szCs w:val="22"/>
        </w:rPr>
      </w:pPr>
      <w:r w:rsidRPr="00E85B75">
        <w:rPr>
          <w:rFonts w:ascii="Arial" w:hAnsi="Arial" w:cs="Arial"/>
          <w:color w:val="000000"/>
          <w:szCs w:val="22"/>
        </w:rPr>
        <w:t>Direct personal communication with affected clients</w:t>
      </w:r>
    </w:p>
    <w:p w14:paraId="4EA4B36B" w14:textId="77777777" w:rsidR="00E85B75" w:rsidRPr="00E85B75" w:rsidRDefault="00E85B75" w:rsidP="00E85B75">
      <w:pPr>
        <w:numPr>
          <w:ilvl w:val="0"/>
          <w:numId w:val="33"/>
        </w:numPr>
        <w:textAlignment w:val="baseline"/>
        <w:rPr>
          <w:rFonts w:ascii="Arial" w:hAnsi="Arial" w:cs="Arial"/>
          <w:color w:val="000000"/>
          <w:szCs w:val="22"/>
        </w:rPr>
      </w:pPr>
      <w:r w:rsidRPr="00E85B75">
        <w:rPr>
          <w:rFonts w:ascii="Arial" w:hAnsi="Arial" w:cs="Arial"/>
          <w:color w:val="000000"/>
          <w:szCs w:val="22"/>
        </w:rPr>
        <w:t>Full disclosure of incident circumstances and response measures</w:t>
      </w:r>
    </w:p>
    <w:p w14:paraId="1F83FF71" w14:textId="77777777" w:rsidR="00E85B75" w:rsidRPr="00E85B75" w:rsidRDefault="00E85B75" w:rsidP="00E85B75">
      <w:pPr>
        <w:numPr>
          <w:ilvl w:val="0"/>
          <w:numId w:val="33"/>
        </w:numPr>
        <w:textAlignment w:val="baseline"/>
        <w:rPr>
          <w:rFonts w:ascii="Arial" w:hAnsi="Arial" w:cs="Arial"/>
          <w:color w:val="000000"/>
          <w:szCs w:val="22"/>
        </w:rPr>
      </w:pPr>
      <w:r w:rsidRPr="00E85B75">
        <w:rPr>
          <w:rFonts w:ascii="Arial" w:hAnsi="Arial" w:cs="Arial"/>
          <w:color w:val="000000"/>
          <w:szCs w:val="22"/>
        </w:rPr>
        <w:t>Coordination with client in-house legal teams where applicable</w:t>
      </w:r>
    </w:p>
    <w:p w14:paraId="25EB5749" w14:textId="77777777" w:rsidR="00E85B75" w:rsidRPr="00E85B75" w:rsidRDefault="00E85B75" w:rsidP="00E85B75">
      <w:pPr>
        <w:numPr>
          <w:ilvl w:val="0"/>
          <w:numId w:val="33"/>
        </w:numPr>
        <w:spacing w:after="240"/>
        <w:textAlignment w:val="baseline"/>
        <w:rPr>
          <w:rFonts w:ascii="Arial" w:hAnsi="Arial" w:cs="Arial"/>
          <w:color w:val="000000"/>
          <w:szCs w:val="22"/>
        </w:rPr>
      </w:pPr>
      <w:r w:rsidRPr="00E85B75">
        <w:rPr>
          <w:rFonts w:ascii="Arial" w:hAnsi="Arial" w:cs="Arial"/>
          <w:color w:val="000000"/>
          <w:szCs w:val="22"/>
        </w:rPr>
        <w:t>Documentation of client instructions and response preferences</w:t>
      </w:r>
    </w:p>
    <w:p w14:paraId="50805F10"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12.2 Professional Recovery</w:t>
      </w:r>
    </w:p>
    <w:p w14:paraId="67CBD6F4"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Regulatory Compliance</w:t>
      </w:r>
    </w:p>
    <w:p w14:paraId="12024F4C" w14:textId="77777777" w:rsidR="00E85B75" w:rsidRPr="00E85B75" w:rsidRDefault="00E85B75" w:rsidP="00E85B75">
      <w:pPr>
        <w:numPr>
          <w:ilvl w:val="0"/>
          <w:numId w:val="34"/>
        </w:numPr>
        <w:spacing w:before="240"/>
        <w:textAlignment w:val="baseline"/>
        <w:rPr>
          <w:rFonts w:ascii="Arial" w:hAnsi="Arial" w:cs="Arial"/>
          <w:color w:val="000000"/>
          <w:szCs w:val="22"/>
        </w:rPr>
      </w:pPr>
      <w:r w:rsidRPr="00E85B75">
        <w:rPr>
          <w:rFonts w:ascii="Arial" w:hAnsi="Arial" w:cs="Arial"/>
          <w:color w:val="000000"/>
          <w:szCs w:val="22"/>
        </w:rPr>
        <w:t>SRA notification within required timeframes</w:t>
      </w:r>
    </w:p>
    <w:p w14:paraId="7DA8C55C" w14:textId="77777777" w:rsidR="00E85B75" w:rsidRPr="00E85B75" w:rsidRDefault="00E85B75" w:rsidP="00E85B75">
      <w:pPr>
        <w:numPr>
          <w:ilvl w:val="0"/>
          <w:numId w:val="34"/>
        </w:numPr>
        <w:textAlignment w:val="baseline"/>
        <w:rPr>
          <w:rFonts w:ascii="Arial" w:hAnsi="Arial" w:cs="Arial"/>
          <w:color w:val="000000"/>
          <w:szCs w:val="22"/>
        </w:rPr>
      </w:pPr>
      <w:r w:rsidRPr="00E85B75">
        <w:rPr>
          <w:rFonts w:ascii="Arial" w:hAnsi="Arial" w:cs="Arial"/>
          <w:color w:val="000000"/>
          <w:szCs w:val="22"/>
        </w:rPr>
        <w:t>Cooperation with any professional conduct investigation</w:t>
      </w:r>
    </w:p>
    <w:p w14:paraId="4EA867D0" w14:textId="77777777" w:rsidR="00E85B75" w:rsidRPr="00E85B75" w:rsidRDefault="00E85B75" w:rsidP="00E85B75">
      <w:pPr>
        <w:numPr>
          <w:ilvl w:val="0"/>
          <w:numId w:val="34"/>
        </w:numPr>
        <w:textAlignment w:val="baseline"/>
        <w:rPr>
          <w:rFonts w:ascii="Arial" w:hAnsi="Arial" w:cs="Arial"/>
          <w:color w:val="000000"/>
          <w:szCs w:val="22"/>
        </w:rPr>
      </w:pPr>
      <w:r w:rsidRPr="00E85B75">
        <w:rPr>
          <w:rFonts w:ascii="Arial" w:hAnsi="Arial" w:cs="Arial"/>
          <w:color w:val="000000"/>
          <w:szCs w:val="22"/>
        </w:rPr>
        <w:t>Implementation of enhanced safeguards and training</w:t>
      </w:r>
    </w:p>
    <w:p w14:paraId="2DA3671D" w14:textId="77777777" w:rsidR="00E85B75" w:rsidRPr="00E85B75" w:rsidRDefault="00E85B75" w:rsidP="00E85B75">
      <w:pPr>
        <w:numPr>
          <w:ilvl w:val="0"/>
          <w:numId w:val="34"/>
        </w:numPr>
        <w:spacing w:after="240"/>
        <w:textAlignment w:val="baseline"/>
        <w:rPr>
          <w:rFonts w:ascii="Arial" w:hAnsi="Arial" w:cs="Arial"/>
          <w:color w:val="000000"/>
          <w:szCs w:val="22"/>
        </w:rPr>
      </w:pPr>
      <w:r w:rsidRPr="00E85B75">
        <w:rPr>
          <w:rFonts w:ascii="Arial" w:hAnsi="Arial" w:cs="Arial"/>
          <w:color w:val="000000"/>
          <w:szCs w:val="22"/>
        </w:rPr>
        <w:t>Regular monitoring and compliance reporting</w:t>
      </w:r>
    </w:p>
    <w:p w14:paraId="70B78120" w14:textId="77777777" w:rsidR="00E85B75" w:rsidRPr="00E85B75" w:rsidRDefault="006F6C28" w:rsidP="00E85B75">
      <w:pPr>
        <w:rPr>
          <w:rFonts w:ascii="Times New Roman" w:hAnsi="Times New Roman"/>
          <w:sz w:val="24"/>
        </w:rPr>
      </w:pPr>
      <w:r w:rsidRPr="006F6C28">
        <w:rPr>
          <w:rFonts w:ascii="Times New Roman" w:hAnsi="Times New Roman"/>
          <w:noProof/>
          <w:sz w:val="24"/>
          <w14:ligatures w14:val="standardContextual"/>
        </w:rPr>
        <w:pict w14:anchorId="1838CBCD">
          <v:rect id="_x0000_i1031" alt="" style="width:451.3pt;height:.05pt;mso-width-percent:0;mso-height-percent:0;mso-width-percent:0;mso-height-percent:0" o:hralign="center" o:hrstd="t" o:hr="t" fillcolor="#a0a0a0" stroked="f"/>
        </w:pict>
      </w:r>
    </w:p>
    <w:p w14:paraId="4AE18E4D" w14:textId="77777777" w:rsidR="00E85B75" w:rsidRPr="00E85B75" w:rsidRDefault="00E85B75" w:rsidP="00E85B75">
      <w:pPr>
        <w:spacing w:before="360" w:after="80"/>
        <w:outlineLvl w:val="1"/>
        <w:rPr>
          <w:rFonts w:ascii="Times New Roman" w:hAnsi="Times New Roman"/>
          <w:b/>
          <w:bCs/>
          <w:sz w:val="36"/>
          <w:szCs w:val="36"/>
        </w:rPr>
      </w:pPr>
      <w:r w:rsidRPr="00E85B75">
        <w:rPr>
          <w:rFonts w:ascii="Arial" w:hAnsi="Arial" w:cs="Arial"/>
          <w:b/>
          <w:bCs/>
          <w:color w:val="000000"/>
          <w:sz w:val="34"/>
          <w:szCs w:val="34"/>
        </w:rPr>
        <w:t>13. VENDOR MANAGEMENT FOR LEGAL TECHNOLOGY</w:t>
      </w:r>
    </w:p>
    <w:p w14:paraId="4A1D0C8B" w14:textId="77777777" w:rsidR="00E85B75" w:rsidRPr="00E85B75" w:rsidRDefault="00E85B75" w:rsidP="00E85B75">
      <w:pPr>
        <w:spacing w:before="240" w:after="240"/>
        <w:rPr>
          <w:rFonts w:ascii="Times New Roman" w:hAnsi="Times New Roman"/>
          <w:sz w:val="24"/>
        </w:rPr>
      </w:pPr>
      <w:r w:rsidRPr="00E85B75">
        <w:rPr>
          <w:rFonts w:ascii="Arial" w:hAnsi="Arial" w:cs="Arial"/>
          <w:color w:val="000000"/>
          <w:szCs w:val="22"/>
        </w:rPr>
        <w:t>Legal technology vendors require enhanced due diligence due to the sensitive nature of legal information and strict professional obligations. Our vendor management framework ensures AI suppliers meet professional standards while providing the capability necessary for effective legal practice.</w:t>
      </w:r>
    </w:p>
    <w:p w14:paraId="577711E7"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13.1 Legal Vendor Assessment</w:t>
      </w:r>
    </w:p>
    <w:p w14:paraId="0DF6A9DB"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Professional Compliance Evaluation</w:t>
      </w:r>
    </w:p>
    <w:p w14:paraId="4ADEEF5B" w14:textId="77777777" w:rsidR="00E85B75" w:rsidRPr="00E85B75" w:rsidRDefault="00E85B75" w:rsidP="00E85B75">
      <w:pPr>
        <w:numPr>
          <w:ilvl w:val="0"/>
          <w:numId w:val="35"/>
        </w:numPr>
        <w:spacing w:before="240"/>
        <w:textAlignment w:val="baseline"/>
        <w:rPr>
          <w:rFonts w:ascii="Arial" w:hAnsi="Arial" w:cs="Arial"/>
          <w:color w:val="000000"/>
          <w:szCs w:val="22"/>
        </w:rPr>
      </w:pPr>
      <w:r w:rsidRPr="00E85B75">
        <w:rPr>
          <w:rFonts w:ascii="Arial" w:hAnsi="Arial" w:cs="Arial"/>
          <w:color w:val="000000"/>
          <w:szCs w:val="22"/>
        </w:rPr>
        <w:t>Legal industry experience and understanding of professional obligations</w:t>
      </w:r>
    </w:p>
    <w:p w14:paraId="659143C2" w14:textId="77777777" w:rsidR="00E85B75" w:rsidRPr="00E85B75" w:rsidRDefault="00E85B75" w:rsidP="00E85B75">
      <w:pPr>
        <w:numPr>
          <w:ilvl w:val="0"/>
          <w:numId w:val="35"/>
        </w:numPr>
        <w:textAlignment w:val="baseline"/>
        <w:rPr>
          <w:rFonts w:ascii="Arial" w:hAnsi="Arial" w:cs="Arial"/>
          <w:color w:val="000000"/>
          <w:szCs w:val="22"/>
        </w:rPr>
      </w:pPr>
      <w:r w:rsidRPr="00E85B75">
        <w:rPr>
          <w:rFonts w:ascii="Arial" w:hAnsi="Arial" w:cs="Arial"/>
          <w:color w:val="000000"/>
          <w:szCs w:val="22"/>
        </w:rPr>
        <w:t>Privilege protection capabilities and confidentiality safeguards</w:t>
      </w:r>
    </w:p>
    <w:p w14:paraId="10E1512E" w14:textId="77777777" w:rsidR="00E85B75" w:rsidRPr="00E85B75" w:rsidRDefault="00E85B75" w:rsidP="00E85B75">
      <w:pPr>
        <w:numPr>
          <w:ilvl w:val="0"/>
          <w:numId w:val="35"/>
        </w:numPr>
        <w:textAlignment w:val="baseline"/>
        <w:rPr>
          <w:rFonts w:ascii="Arial" w:hAnsi="Arial" w:cs="Arial"/>
          <w:color w:val="000000"/>
          <w:szCs w:val="22"/>
        </w:rPr>
      </w:pPr>
      <w:r w:rsidRPr="00E85B75">
        <w:rPr>
          <w:rFonts w:ascii="Arial" w:hAnsi="Arial" w:cs="Arial"/>
          <w:color w:val="000000"/>
          <w:szCs w:val="22"/>
        </w:rPr>
        <w:t>Professional indemnity insurance and liability arrangements</w:t>
      </w:r>
    </w:p>
    <w:p w14:paraId="2EF4142C" w14:textId="77777777" w:rsidR="00E85B75" w:rsidRPr="00E85B75" w:rsidRDefault="00E85B75" w:rsidP="00E85B75">
      <w:pPr>
        <w:numPr>
          <w:ilvl w:val="0"/>
          <w:numId w:val="35"/>
        </w:numPr>
        <w:spacing w:after="240"/>
        <w:textAlignment w:val="baseline"/>
        <w:rPr>
          <w:rFonts w:ascii="Arial" w:hAnsi="Arial" w:cs="Arial"/>
          <w:color w:val="000000"/>
          <w:szCs w:val="22"/>
        </w:rPr>
      </w:pPr>
      <w:r w:rsidRPr="00E85B75">
        <w:rPr>
          <w:rFonts w:ascii="Arial" w:hAnsi="Arial" w:cs="Arial"/>
          <w:color w:val="000000"/>
          <w:szCs w:val="22"/>
        </w:rPr>
        <w:t>Regulatory compliance and professional standards adherence</w:t>
      </w:r>
    </w:p>
    <w:p w14:paraId="64B6BA3E"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13.2 Ongoing Legal Vendor Management</w:t>
      </w:r>
    </w:p>
    <w:p w14:paraId="5113C9B1"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Professional Relationship Management</w:t>
      </w:r>
    </w:p>
    <w:p w14:paraId="7F2D7E16" w14:textId="77777777" w:rsidR="00E85B75" w:rsidRPr="00E85B75" w:rsidRDefault="00E85B75" w:rsidP="00E85B75">
      <w:pPr>
        <w:numPr>
          <w:ilvl w:val="0"/>
          <w:numId w:val="36"/>
        </w:numPr>
        <w:spacing w:before="240"/>
        <w:textAlignment w:val="baseline"/>
        <w:rPr>
          <w:rFonts w:ascii="Arial" w:hAnsi="Arial" w:cs="Arial"/>
          <w:color w:val="000000"/>
          <w:szCs w:val="22"/>
        </w:rPr>
      </w:pPr>
      <w:r w:rsidRPr="00E85B75">
        <w:rPr>
          <w:rFonts w:ascii="Arial" w:hAnsi="Arial" w:cs="Arial"/>
          <w:color w:val="000000"/>
          <w:szCs w:val="22"/>
        </w:rPr>
        <w:t>Regular assessment of privilege protection and confidentiality measures</w:t>
      </w:r>
    </w:p>
    <w:p w14:paraId="0F4B1CB0" w14:textId="77777777" w:rsidR="00E85B75" w:rsidRPr="00E85B75" w:rsidRDefault="00E85B75" w:rsidP="00E85B75">
      <w:pPr>
        <w:numPr>
          <w:ilvl w:val="0"/>
          <w:numId w:val="36"/>
        </w:numPr>
        <w:textAlignment w:val="baseline"/>
        <w:rPr>
          <w:rFonts w:ascii="Arial" w:hAnsi="Arial" w:cs="Arial"/>
          <w:color w:val="000000"/>
          <w:szCs w:val="22"/>
        </w:rPr>
      </w:pPr>
      <w:r w:rsidRPr="00E85B75">
        <w:rPr>
          <w:rFonts w:ascii="Arial" w:hAnsi="Arial" w:cs="Arial"/>
          <w:color w:val="000000"/>
          <w:szCs w:val="22"/>
        </w:rPr>
        <w:lastRenderedPageBreak/>
        <w:t>Professional development and training collaboration</w:t>
      </w:r>
    </w:p>
    <w:p w14:paraId="4F9847CE" w14:textId="77777777" w:rsidR="00E85B75" w:rsidRPr="00E85B75" w:rsidRDefault="00E85B75" w:rsidP="00E85B75">
      <w:pPr>
        <w:numPr>
          <w:ilvl w:val="0"/>
          <w:numId w:val="36"/>
        </w:numPr>
        <w:textAlignment w:val="baseline"/>
        <w:rPr>
          <w:rFonts w:ascii="Arial" w:hAnsi="Arial" w:cs="Arial"/>
          <w:color w:val="000000"/>
          <w:szCs w:val="22"/>
        </w:rPr>
      </w:pPr>
      <w:r w:rsidRPr="00E85B75">
        <w:rPr>
          <w:rFonts w:ascii="Arial" w:hAnsi="Arial" w:cs="Arial"/>
          <w:color w:val="000000"/>
          <w:szCs w:val="22"/>
        </w:rPr>
        <w:t>Industry best practice sharing and compliance coordination</w:t>
      </w:r>
    </w:p>
    <w:p w14:paraId="200788B3" w14:textId="77777777" w:rsidR="00E85B75" w:rsidRPr="00E85B75" w:rsidRDefault="00E85B75" w:rsidP="00E85B75">
      <w:pPr>
        <w:numPr>
          <w:ilvl w:val="0"/>
          <w:numId w:val="36"/>
        </w:numPr>
        <w:spacing w:after="240"/>
        <w:textAlignment w:val="baseline"/>
        <w:rPr>
          <w:rFonts w:ascii="Arial" w:hAnsi="Arial" w:cs="Arial"/>
          <w:color w:val="000000"/>
          <w:szCs w:val="22"/>
        </w:rPr>
      </w:pPr>
      <w:r w:rsidRPr="00E85B75">
        <w:rPr>
          <w:rFonts w:ascii="Arial" w:hAnsi="Arial" w:cs="Arial"/>
          <w:color w:val="000000"/>
          <w:szCs w:val="22"/>
        </w:rPr>
        <w:t>Strategic partnership development for enhanced legal service delivery</w:t>
      </w:r>
    </w:p>
    <w:p w14:paraId="5C13ECDA" w14:textId="77777777" w:rsidR="00E85B75" w:rsidRPr="00E85B75" w:rsidRDefault="006F6C28" w:rsidP="00E85B75">
      <w:pPr>
        <w:rPr>
          <w:rFonts w:ascii="Times New Roman" w:hAnsi="Times New Roman"/>
          <w:sz w:val="24"/>
        </w:rPr>
      </w:pPr>
      <w:r w:rsidRPr="006F6C28">
        <w:rPr>
          <w:rFonts w:ascii="Times New Roman" w:hAnsi="Times New Roman"/>
          <w:noProof/>
          <w:sz w:val="24"/>
          <w14:ligatures w14:val="standardContextual"/>
        </w:rPr>
        <w:pict w14:anchorId="55EF23C1">
          <v:rect id="_x0000_i1030" alt="" style="width:451.3pt;height:.05pt;mso-width-percent:0;mso-height-percent:0;mso-width-percent:0;mso-height-percent:0" o:hralign="center" o:hrstd="t" o:hr="t" fillcolor="#a0a0a0" stroked="f"/>
        </w:pict>
      </w:r>
    </w:p>
    <w:p w14:paraId="03725F62" w14:textId="77777777" w:rsidR="00E85B75" w:rsidRPr="00E85B75" w:rsidRDefault="00E85B75" w:rsidP="00E85B75">
      <w:pPr>
        <w:spacing w:before="360" w:after="80"/>
        <w:outlineLvl w:val="1"/>
        <w:rPr>
          <w:rFonts w:ascii="Times New Roman" w:hAnsi="Times New Roman"/>
          <w:b/>
          <w:bCs/>
          <w:sz w:val="36"/>
          <w:szCs w:val="36"/>
        </w:rPr>
      </w:pPr>
      <w:r w:rsidRPr="00E85B75">
        <w:rPr>
          <w:rFonts w:ascii="Arial" w:hAnsi="Arial" w:cs="Arial"/>
          <w:b/>
          <w:bCs/>
          <w:color w:val="000000"/>
          <w:sz w:val="34"/>
          <w:szCs w:val="34"/>
        </w:rPr>
        <w:t>14. POLICY ENFORCEMENT IN LEGAL PRACTICE</w:t>
      </w:r>
    </w:p>
    <w:p w14:paraId="55C1F390" w14:textId="77777777" w:rsidR="00E85B75" w:rsidRPr="00E85B75" w:rsidRDefault="00E85B75" w:rsidP="00E85B75">
      <w:pPr>
        <w:spacing w:before="240" w:after="240"/>
        <w:rPr>
          <w:rFonts w:ascii="Times New Roman" w:hAnsi="Times New Roman"/>
          <w:sz w:val="24"/>
        </w:rPr>
      </w:pPr>
      <w:r w:rsidRPr="00E85B75">
        <w:rPr>
          <w:rFonts w:ascii="Arial" w:hAnsi="Arial" w:cs="Arial"/>
          <w:color w:val="000000"/>
          <w:szCs w:val="22"/>
        </w:rPr>
        <w:t>Policy enforcement in legal practice must balance firm management requirements with professional obligations and partnership governance structures. Our approach ensures consistent standards while respecting professional autonomy and client service requirements.</w:t>
      </w:r>
    </w:p>
    <w:p w14:paraId="0CA9C7AA"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14.1 Professional Standards Enforcement</w:t>
      </w:r>
    </w:p>
    <w:p w14:paraId="685D6AE5"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Minor Professional Violations</w:t>
      </w:r>
    </w:p>
    <w:p w14:paraId="62DABE7D" w14:textId="77777777" w:rsidR="00E85B75" w:rsidRPr="00E85B75" w:rsidRDefault="00E85B75" w:rsidP="00E85B75">
      <w:pPr>
        <w:numPr>
          <w:ilvl w:val="0"/>
          <w:numId w:val="37"/>
        </w:numPr>
        <w:spacing w:before="240"/>
        <w:textAlignment w:val="baseline"/>
        <w:rPr>
          <w:rFonts w:ascii="Arial" w:hAnsi="Arial" w:cs="Arial"/>
          <w:color w:val="000000"/>
          <w:szCs w:val="22"/>
        </w:rPr>
      </w:pPr>
      <w:r w:rsidRPr="00E85B75">
        <w:rPr>
          <w:rFonts w:ascii="Arial" w:hAnsi="Arial" w:cs="Arial"/>
          <w:color w:val="000000"/>
          <w:szCs w:val="22"/>
        </w:rPr>
        <w:t>Inadequate AI training completion or competence demonstration</w:t>
      </w:r>
    </w:p>
    <w:p w14:paraId="7CCA9F71" w14:textId="77777777" w:rsidR="00E85B75" w:rsidRPr="00E85B75" w:rsidRDefault="00E85B75" w:rsidP="00E85B75">
      <w:pPr>
        <w:numPr>
          <w:ilvl w:val="0"/>
          <w:numId w:val="37"/>
        </w:numPr>
        <w:textAlignment w:val="baseline"/>
        <w:rPr>
          <w:rFonts w:ascii="Arial" w:hAnsi="Arial" w:cs="Arial"/>
          <w:color w:val="000000"/>
          <w:szCs w:val="22"/>
        </w:rPr>
      </w:pPr>
      <w:r w:rsidRPr="00E85B75">
        <w:rPr>
          <w:rFonts w:ascii="Arial" w:hAnsi="Arial" w:cs="Arial"/>
          <w:color w:val="000000"/>
          <w:szCs w:val="22"/>
        </w:rPr>
        <w:t>Insufficient documentation of AI usage in client matters</w:t>
      </w:r>
    </w:p>
    <w:p w14:paraId="0453B0AF" w14:textId="77777777" w:rsidR="00E85B75" w:rsidRPr="00E85B75" w:rsidRDefault="00E85B75" w:rsidP="00E85B75">
      <w:pPr>
        <w:numPr>
          <w:ilvl w:val="0"/>
          <w:numId w:val="37"/>
        </w:numPr>
        <w:spacing w:after="240"/>
        <w:textAlignment w:val="baseline"/>
        <w:rPr>
          <w:rFonts w:ascii="Arial" w:hAnsi="Arial" w:cs="Arial"/>
          <w:color w:val="000000"/>
          <w:szCs w:val="22"/>
        </w:rPr>
      </w:pPr>
      <w:r w:rsidRPr="00E85B75">
        <w:rPr>
          <w:rFonts w:ascii="Arial" w:hAnsi="Arial" w:cs="Arial"/>
          <w:color w:val="000000"/>
          <w:szCs w:val="22"/>
        </w:rPr>
        <w:t>Minor client communication gaps regarding AI involvement</w:t>
      </w:r>
    </w:p>
    <w:p w14:paraId="19ADDC01"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Serious Professional Violations</w:t>
      </w:r>
    </w:p>
    <w:p w14:paraId="3DDDCF35" w14:textId="77777777" w:rsidR="00E85B75" w:rsidRPr="00E85B75" w:rsidRDefault="00E85B75" w:rsidP="00E85B75">
      <w:pPr>
        <w:numPr>
          <w:ilvl w:val="0"/>
          <w:numId w:val="38"/>
        </w:numPr>
        <w:spacing w:before="240"/>
        <w:textAlignment w:val="baseline"/>
        <w:rPr>
          <w:rFonts w:ascii="Arial" w:hAnsi="Arial" w:cs="Arial"/>
          <w:color w:val="000000"/>
          <w:szCs w:val="22"/>
        </w:rPr>
      </w:pPr>
      <w:r w:rsidRPr="00E85B75">
        <w:rPr>
          <w:rFonts w:ascii="Arial" w:hAnsi="Arial" w:cs="Arial"/>
          <w:color w:val="000000"/>
          <w:szCs w:val="22"/>
        </w:rPr>
        <w:t>Unauthorized processing of client confidential information through inappropriate AI tools</w:t>
      </w:r>
    </w:p>
    <w:p w14:paraId="0162EA9E" w14:textId="77777777" w:rsidR="00E85B75" w:rsidRPr="00E85B75" w:rsidRDefault="00E85B75" w:rsidP="00E85B75">
      <w:pPr>
        <w:numPr>
          <w:ilvl w:val="0"/>
          <w:numId w:val="38"/>
        </w:numPr>
        <w:textAlignment w:val="baseline"/>
        <w:rPr>
          <w:rFonts w:ascii="Arial" w:hAnsi="Arial" w:cs="Arial"/>
          <w:color w:val="000000"/>
          <w:szCs w:val="22"/>
        </w:rPr>
      </w:pPr>
      <w:r w:rsidRPr="00E85B75">
        <w:rPr>
          <w:rFonts w:ascii="Arial" w:hAnsi="Arial" w:cs="Arial"/>
          <w:color w:val="000000"/>
          <w:szCs w:val="22"/>
        </w:rPr>
        <w:t>Failure to obtain required client consent for AI processing</w:t>
      </w:r>
    </w:p>
    <w:p w14:paraId="4ACF5204" w14:textId="77777777" w:rsidR="00E85B75" w:rsidRPr="00E85B75" w:rsidRDefault="00E85B75" w:rsidP="00E85B75">
      <w:pPr>
        <w:numPr>
          <w:ilvl w:val="0"/>
          <w:numId w:val="38"/>
        </w:numPr>
        <w:spacing w:after="240"/>
        <w:textAlignment w:val="baseline"/>
        <w:rPr>
          <w:rFonts w:ascii="Arial" w:hAnsi="Arial" w:cs="Arial"/>
          <w:color w:val="000000"/>
          <w:szCs w:val="22"/>
        </w:rPr>
      </w:pPr>
      <w:r w:rsidRPr="00E85B75">
        <w:rPr>
          <w:rFonts w:ascii="Arial" w:hAnsi="Arial" w:cs="Arial"/>
          <w:color w:val="000000"/>
          <w:szCs w:val="22"/>
        </w:rPr>
        <w:t>Professional competence failures resulting in client service issues</w:t>
      </w:r>
    </w:p>
    <w:p w14:paraId="0E8A3A26"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Critical Professional Violations</w:t>
      </w:r>
    </w:p>
    <w:p w14:paraId="67E588D0" w14:textId="77777777" w:rsidR="00E85B75" w:rsidRPr="00E85B75" w:rsidRDefault="00E85B75" w:rsidP="00E85B75">
      <w:pPr>
        <w:numPr>
          <w:ilvl w:val="0"/>
          <w:numId w:val="39"/>
        </w:numPr>
        <w:spacing w:before="240"/>
        <w:textAlignment w:val="baseline"/>
        <w:rPr>
          <w:rFonts w:ascii="Arial" w:hAnsi="Arial" w:cs="Arial"/>
          <w:color w:val="000000"/>
          <w:szCs w:val="22"/>
        </w:rPr>
      </w:pPr>
      <w:r w:rsidRPr="00E85B75">
        <w:rPr>
          <w:rFonts w:ascii="Arial" w:hAnsi="Arial" w:cs="Arial"/>
          <w:color w:val="000000"/>
          <w:szCs w:val="22"/>
        </w:rPr>
        <w:t>Breach of solicitor-client privilege through AI system usage</w:t>
      </w:r>
    </w:p>
    <w:p w14:paraId="6BBE7890" w14:textId="77777777" w:rsidR="00E85B75" w:rsidRPr="00E85B75" w:rsidRDefault="00E85B75" w:rsidP="00E85B75">
      <w:pPr>
        <w:numPr>
          <w:ilvl w:val="0"/>
          <w:numId w:val="39"/>
        </w:numPr>
        <w:textAlignment w:val="baseline"/>
        <w:rPr>
          <w:rFonts w:ascii="Arial" w:hAnsi="Arial" w:cs="Arial"/>
          <w:color w:val="000000"/>
          <w:szCs w:val="22"/>
        </w:rPr>
      </w:pPr>
      <w:r w:rsidRPr="00E85B75">
        <w:rPr>
          <w:rFonts w:ascii="Arial" w:hAnsi="Arial" w:cs="Arial"/>
          <w:color w:val="000000"/>
          <w:szCs w:val="22"/>
        </w:rPr>
        <w:t>Professional conduct violations reportable to the SRA</w:t>
      </w:r>
    </w:p>
    <w:p w14:paraId="052426D3" w14:textId="77777777" w:rsidR="00E85B75" w:rsidRPr="00E85B75" w:rsidRDefault="00E85B75" w:rsidP="00E85B75">
      <w:pPr>
        <w:numPr>
          <w:ilvl w:val="0"/>
          <w:numId w:val="39"/>
        </w:numPr>
        <w:spacing w:after="240"/>
        <w:textAlignment w:val="baseline"/>
        <w:rPr>
          <w:rFonts w:ascii="Arial" w:hAnsi="Arial" w:cs="Arial"/>
          <w:color w:val="000000"/>
          <w:szCs w:val="22"/>
        </w:rPr>
      </w:pPr>
      <w:r w:rsidRPr="00E85B75">
        <w:rPr>
          <w:rFonts w:ascii="Arial" w:hAnsi="Arial" w:cs="Arial"/>
          <w:color w:val="000000"/>
          <w:szCs w:val="22"/>
        </w:rPr>
        <w:t>Client relationship damage due to AI-related errors or misconduct</w:t>
      </w:r>
    </w:p>
    <w:p w14:paraId="56F21F87"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14.2 Professional Development Response</w:t>
      </w:r>
    </w:p>
    <w:p w14:paraId="21B064B2"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Education and Support</w:t>
      </w:r>
    </w:p>
    <w:p w14:paraId="0713D4AA" w14:textId="77777777" w:rsidR="00E85B75" w:rsidRPr="00E85B75" w:rsidRDefault="00E85B75" w:rsidP="00E85B75">
      <w:pPr>
        <w:numPr>
          <w:ilvl w:val="0"/>
          <w:numId w:val="40"/>
        </w:numPr>
        <w:spacing w:before="240"/>
        <w:textAlignment w:val="baseline"/>
        <w:rPr>
          <w:rFonts w:ascii="Arial" w:hAnsi="Arial" w:cs="Arial"/>
          <w:color w:val="000000"/>
          <w:szCs w:val="22"/>
        </w:rPr>
      </w:pPr>
      <w:r w:rsidRPr="00E85B75">
        <w:rPr>
          <w:rFonts w:ascii="Arial" w:hAnsi="Arial" w:cs="Arial"/>
          <w:color w:val="000000"/>
          <w:szCs w:val="22"/>
        </w:rPr>
        <w:t>Enhanced professional development and mentoring</w:t>
      </w:r>
    </w:p>
    <w:p w14:paraId="1ED222A0" w14:textId="77777777" w:rsidR="00E85B75" w:rsidRPr="00E85B75" w:rsidRDefault="00E85B75" w:rsidP="00E85B75">
      <w:pPr>
        <w:numPr>
          <w:ilvl w:val="0"/>
          <w:numId w:val="40"/>
        </w:numPr>
        <w:textAlignment w:val="baseline"/>
        <w:rPr>
          <w:rFonts w:ascii="Arial" w:hAnsi="Arial" w:cs="Arial"/>
          <w:color w:val="000000"/>
          <w:szCs w:val="22"/>
        </w:rPr>
      </w:pPr>
      <w:r w:rsidRPr="00E85B75">
        <w:rPr>
          <w:rFonts w:ascii="Arial" w:hAnsi="Arial" w:cs="Arial"/>
          <w:color w:val="000000"/>
          <w:szCs w:val="22"/>
        </w:rPr>
        <w:t>Supervised AI usage with gradual responsibility increase</w:t>
      </w:r>
    </w:p>
    <w:p w14:paraId="7E8715AF" w14:textId="77777777" w:rsidR="00E85B75" w:rsidRPr="00E85B75" w:rsidRDefault="00E85B75" w:rsidP="00E85B75">
      <w:pPr>
        <w:numPr>
          <w:ilvl w:val="0"/>
          <w:numId w:val="40"/>
        </w:numPr>
        <w:textAlignment w:val="baseline"/>
        <w:rPr>
          <w:rFonts w:ascii="Arial" w:hAnsi="Arial" w:cs="Arial"/>
          <w:color w:val="000000"/>
          <w:szCs w:val="22"/>
        </w:rPr>
      </w:pPr>
      <w:r w:rsidRPr="00E85B75">
        <w:rPr>
          <w:rFonts w:ascii="Arial" w:hAnsi="Arial" w:cs="Arial"/>
          <w:color w:val="000000"/>
          <w:szCs w:val="22"/>
        </w:rPr>
        <w:t>Client relationship management support and guidance</w:t>
      </w:r>
    </w:p>
    <w:p w14:paraId="1F57D84E" w14:textId="77777777" w:rsidR="00E85B75" w:rsidRPr="00E85B75" w:rsidRDefault="00E85B75" w:rsidP="00E85B75">
      <w:pPr>
        <w:numPr>
          <w:ilvl w:val="0"/>
          <w:numId w:val="40"/>
        </w:numPr>
        <w:spacing w:after="240"/>
        <w:textAlignment w:val="baseline"/>
        <w:rPr>
          <w:rFonts w:ascii="Arial" w:hAnsi="Arial" w:cs="Arial"/>
          <w:color w:val="000000"/>
          <w:szCs w:val="22"/>
        </w:rPr>
      </w:pPr>
      <w:r w:rsidRPr="00E85B75">
        <w:rPr>
          <w:rFonts w:ascii="Arial" w:hAnsi="Arial" w:cs="Arial"/>
          <w:color w:val="000000"/>
          <w:szCs w:val="22"/>
        </w:rPr>
        <w:t>Professional competence assessment and development planning</w:t>
      </w:r>
    </w:p>
    <w:p w14:paraId="0811FA3C" w14:textId="77777777" w:rsidR="00E85B75" w:rsidRPr="00E85B75" w:rsidRDefault="006F6C28" w:rsidP="00E85B75">
      <w:pPr>
        <w:rPr>
          <w:rFonts w:ascii="Times New Roman" w:hAnsi="Times New Roman"/>
          <w:sz w:val="24"/>
        </w:rPr>
      </w:pPr>
      <w:r w:rsidRPr="006F6C28">
        <w:rPr>
          <w:rFonts w:ascii="Times New Roman" w:hAnsi="Times New Roman"/>
          <w:noProof/>
          <w:sz w:val="24"/>
          <w14:ligatures w14:val="standardContextual"/>
        </w:rPr>
        <w:pict w14:anchorId="523B8A5D">
          <v:rect id="_x0000_i1029" alt="" style="width:451.3pt;height:.05pt;mso-width-percent:0;mso-height-percent:0;mso-width-percent:0;mso-height-percent:0" o:hralign="center" o:hrstd="t" o:hr="t" fillcolor="#a0a0a0" stroked="f"/>
        </w:pict>
      </w:r>
    </w:p>
    <w:p w14:paraId="34B997BB" w14:textId="77777777" w:rsidR="00E85B75" w:rsidRPr="00E85B75" w:rsidRDefault="00E85B75" w:rsidP="00E85B75">
      <w:pPr>
        <w:spacing w:before="360" w:after="80"/>
        <w:outlineLvl w:val="1"/>
        <w:rPr>
          <w:rFonts w:ascii="Times New Roman" w:hAnsi="Times New Roman"/>
          <w:b/>
          <w:bCs/>
          <w:sz w:val="36"/>
          <w:szCs w:val="36"/>
        </w:rPr>
      </w:pPr>
      <w:r w:rsidRPr="00E85B75">
        <w:rPr>
          <w:rFonts w:ascii="Arial" w:hAnsi="Arial" w:cs="Arial"/>
          <w:b/>
          <w:bCs/>
          <w:color w:val="000000"/>
          <w:sz w:val="34"/>
          <w:szCs w:val="34"/>
        </w:rPr>
        <w:t>15. REVIEW AND CONTINUOUS IMPROVEMENT</w:t>
      </w:r>
    </w:p>
    <w:p w14:paraId="4EFEA2CC" w14:textId="77777777" w:rsidR="00E85B75" w:rsidRPr="00E85B75" w:rsidRDefault="00E85B75" w:rsidP="00E85B75">
      <w:pPr>
        <w:spacing w:before="240" w:after="240"/>
        <w:rPr>
          <w:rFonts w:ascii="Times New Roman" w:hAnsi="Times New Roman"/>
          <w:sz w:val="24"/>
        </w:rPr>
      </w:pPr>
      <w:r w:rsidRPr="00E85B75">
        <w:rPr>
          <w:rFonts w:ascii="Arial" w:hAnsi="Arial" w:cs="Arial"/>
          <w:color w:val="000000"/>
          <w:szCs w:val="22"/>
        </w:rPr>
        <w:t>Legal practice AI governance requires regular review and adaptation to evolving professional obligations, regulatory requirements, and client expectations. Our improvement framework ensures sustained compliance and effectiveness while enabling innovation and competitive advantage.</w:t>
      </w:r>
    </w:p>
    <w:p w14:paraId="19B838FD"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lastRenderedPageBreak/>
        <w:t>15.1 Professional Review Schedule</w:t>
      </w:r>
    </w:p>
    <w:p w14:paraId="4B6F0352"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Regular Professional Assessments</w:t>
      </w:r>
    </w:p>
    <w:p w14:paraId="7CDF5094" w14:textId="77777777" w:rsidR="00E85B75" w:rsidRPr="00E85B75" w:rsidRDefault="00E85B75" w:rsidP="00E85B75">
      <w:pPr>
        <w:numPr>
          <w:ilvl w:val="0"/>
          <w:numId w:val="41"/>
        </w:numPr>
        <w:spacing w:before="240"/>
        <w:textAlignment w:val="baseline"/>
        <w:rPr>
          <w:rFonts w:ascii="Arial" w:hAnsi="Arial" w:cs="Arial"/>
          <w:color w:val="000000"/>
          <w:szCs w:val="22"/>
        </w:rPr>
      </w:pPr>
      <w:r w:rsidRPr="00E85B75">
        <w:rPr>
          <w:rFonts w:ascii="Arial" w:hAnsi="Arial" w:cs="Arial"/>
          <w:color w:val="000000"/>
          <w:szCs w:val="22"/>
        </w:rPr>
        <w:t>Monthly: AI tool usage compliance and client service impact</w:t>
      </w:r>
    </w:p>
    <w:p w14:paraId="1E233E45" w14:textId="77777777" w:rsidR="00E85B75" w:rsidRPr="00E85B75" w:rsidRDefault="00E85B75" w:rsidP="00E85B75">
      <w:pPr>
        <w:numPr>
          <w:ilvl w:val="0"/>
          <w:numId w:val="41"/>
        </w:numPr>
        <w:textAlignment w:val="baseline"/>
        <w:rPr>
          <w:rFonts w:ascii="Arial" w:hAnsi="Arial" w:cs="Arial"/>
          <w:color w:val="000000"/>
          <w:szCs w:val="22"/>
        </w:rPr>
      </w:pPr>
      <w:r w:rsidRPr="00E85B75">
        <w:rPr>
          <w:rFonts w:ascii="Arial" w:hAnsi="Arial" w:cs="Arial"/>
          <w:color w:val="000000"/>
          <w:szCs w:val="22"/>
        </w:rPr>
        <w:t>Quarterly: Professional competence and training effectiveness</w:t>
      </w:r>
    </w:p>
    <w:p w14:paraId="4918A453" w14:textId="77777777" w:rsidR="00E85B75" w:rsidRPr="00E85B75" w:rsidRDefault="00E85B75" w:rsidP="00E85B75">
      <w:pPr>
        <w:numPr>
          <w:ilvl w:val="0"/>
          <w:numId w:val="41"/>
        </w:numPr>
        <w:textAlignment w:val="baseline"/>
        <w:rPr>
          <w:rFonts w:ascii="Arial" w:hAnsi="Arial" w:cs="Arial"/>
          <w:color w:val="000000"/>
          <w:szCs w:val="22"/>
        </w:rPr>
      </w:pPr>
      <w:r w:rsidRPr="00E85B75">
        <w:rPr>
          <w:rFonts w:ascii="Arial" w:hAnsi="Arial" w:cs="Arial"/>
          <w:color w:val="000000"/>
          <w:szCs w:val="22"/>
        </w:rPr>
        <w:t>Annually: Comprehensive policy review and regulatory compliance assessment</w:t>
      </w:r>
    </w:p>
    <w:p w14:paraId="5164D406" w14:textId="77777777" w:rsidR="00E85B75" w:rsidRPr="00E85B75" w:rsidRDefault="00E85B75" w:rsidP="00E85B75">
      <w:pPr>
        <w:numPr>
          <w:ilvl w:val="0"/>
          <w:numId w:val="41"/>
        </w:numPr>
        <w:spacing w:after="240"/>
        <w:textAlignment w:val="baseline"/>
        <w:rPr>
          <w:rFonts w:ascii="Arial" w:hAnsi="Arial" w:cs="Arial"/>
          <w:color w:val="000000"/>
          <w:szCs w:val="22"/>
        </w:rPr>
      </w:pPr>
      <w:r w:rsidRPr="00E85B75">
        <w:rPr>
          <w:rFonts w:ascii="Arial" w:hAnsi="Arial" w:cs="Arial"/>
          <w:color w:val="000000"/>
          <w:szCs w:val="22"/>
        </w:rPr>
        <w:t>Ad-hoc: Regulatory changes, professional guidance updates, significant incidents</w:t>
      </w:r>
    </w:p>
    <w:p w14:paraId="2426DC26" w14:textId="77777777" w:rsidR="00E85B75" w:rsidRPr="00E85B75" w:rsidRDefault="00E85B75" w:rsidP="00E85B75">
      <w:pPr>
        <w:spacing w:before="280" w:after="80"/>
        <w:outlineLvl w:val="2"/>
        <w:rPr>
          <w:rFonts w:ascii="Times New Roman" w:hAnsi="Times New Roman"/>
          <w:b/>
          <w:bCs/>
          <w:sz w:val="27"/>
          <w:szCs w:val="27"/>
        </w:rPr>
      </w:pPr>
      <w:r w:rsidRPr="00E85B75">
        <w:rPr>
          <w:rFonts w:ascii="Arial" w:hAnsi="Arial" w:cs="Arial"/>
          <w:b/>
          <w:bCs/>
          <w:color w:val="000000"/>
          <w:sz w:val="26"/>
          <w:szCs w:val="26"/>
        </w:rPr>
        <w:t>15.2 Professional Development Integration</w:t>
      </w:r>
    </w:p>
    <w:p w14:paraId="01D85BD9"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Ongoing Professional Enhancement</w:t>
      </w:r>
    </w:p>
    <w:p w14:paraId="64485697" w14:textId="77777777" w:rsidR="00E85B75" w:rsidRPr="00E85B75" w:rsidRDefault="00E85B75" w:rsidP="00E85B75">
      <w:pPr>
        <w:numPr>
          <w:ilvl w:val="0"/>
          <w:numId w:val="42"/>
        </w:numPr>
        <w:spacing w:before="240"/>
        <w:textAlignment w:val="baseline"/>
        <w:rPr>
          <w:rFonts w:ascii="Arial" w:hAnsi="Arial" w:cs="Arial"/>
          <w:color w:val="000000"/>
          <w:szCs w:val="22"/>
        </w:rPr>
      </w:pPr>
      <w:r w:rsidRPr="00E85B75">
        <w:rPr>
          <w:rFonts w:ascii="Arial" w:hAnsi="Arial" w:cs="Arial"/>
          <w:color w:val="000000"/>
          <w:szCs w:val="22"/>
        </w:rPr>
        <w:t>Integration with continuing professional development (CPD) requirements</w:t>
      </w:r>
    </w:p>
    <w:p w14:paraId="462ED8FE" w14:textId="77777777" w:rsidR="00E85B75" w:rsidRPr="00E85B75" w:rsidRDefault="00E85B75" w:rsidP="00E85B75">
      <w:pPr>
        <w:numPr>
          <w:ilvl w:val="0"/>
          <w:numId w:val="42"/>
        </w:numPr>
        <w:textAlignment w:val="baseline"/>
        <w:rPr>
          <w:rFonts w:ascii="Arial" w:hAnsi="Arial" w:cs="Arial"/>
          <w:color w:val="000000"/>
          <w:szCs w:val="22"/>
        </w:rPr>
      </w:pPr>
      <w:r w:rsidRPr="00E85B75">
        <w:rPr>
          <w:rFonts w:ascii="Arial" w:hAnsi="Arial" w:cs="Arial"/>
          <w:color w:val="000000"/>
          <w:szCs w:val="22"/>
        </w:rPr>
        <w:t>Professional association engagement and industry collaboration</w:t>
      </w:r>
    </w:p>
    <w:p w14:paraId="0E47559A" w14:textId="77777777" w:rsidR="00E85B75" w:rsidRPr="00E85B75" w:rsidRDefault="00E85B75" w:rsidP="00E85B75">
      <w:pPr>
        <w:numPr>
          <w:ilvl w:val="0"/>
          <w:numId w:val="42"/>
        </w:numPr>
        <w:textAlignment w:val="baseline"/>
        <w:rPr>
          <w:rFonts w:ascii="Arial" w:hAnsi="Arial" w:cs="Arial"/>
          <w:color w:val="000000"/>
          <w:szCs w:val="22"/>
        </w:rPr>
      </w:pPr>
      <w:r w:rsidRPr="00E85B75">
        <w:rPr>
          <w:rFonts w:ascii="Arial" w:hAnsi="Arial" w:cs="Arial"/>
          <w:color w:val="000000"/>
          <w:szCs w:val="22"/>
        </w:rPr>
        <w:t>Academic partnerships and legal education advancement</w:t>
      </w:r>
    </w:p>
    <w:p w14:paraId="61ABB9CD" w14:textId="77777777" w:rsidR="00E85B75" w:rsidRPr="00E85B75" w:rsidRDefault="00E85B75" w:rsidP="00E85B75">
      <w:pPr>
        <w:numPr>
          <w:ilvl w:val="0"/>
          <w:numId w:val="42"/>
        </w:numPr>
        <w:spacing w:after="240"/>
        <w:textAlignment w:val="baseline"/>
        <w:rPr>
          <w:rFonts w:ascii="Arial" w:hAnsi="Arial" w:cs="Arial"/>
          <w:color w:val="000000"/>
          <w:szCs w:val="22"/>
        </w:rPr>
      </w:pPr>
      <w:r w:rsidRPr="00E85B75">
        <w:rPr>
          <w:rFonts w:ascii="Arial" w:hAnsi="Arial" w:cs="Arial"/>
          <w:color w:val="000000"/>
          <w:szCs w:val="22"/>
        </w:rPr>
        <w:t>Thought leadership development and professional knowledge sharing</w:t>
      </w:r>
    </w:p>
    <w:p w14:paraId="1403EAE8" w14:textId="77777777" w:rsidR="00E85B75" w:rsidRPr="00E85B75" w:rsidRDefault="006F6C28" w:rsidP="00E85B75">
      <w:pPr>
        <w:rPr>
          <w:rFonts w:ascii="Times New Roman" w:hAnsi="Times New Roman"/>
          <w:sz w:val="24"/>
        </w:rPr>
      </w:pPr>
      <w:r w:rsidRPr="006F6C28">
        <w:rPr>
          <w:rFonts w:ascii="Times New Roman" w:hAnsi="Times New Roman"/>
          <w:noProof/>
          <w:sz w:val="24"/>
          <w14:ligatures w14:val="standardContextual"/>
        </w:rPr>
        <w:pict w14:anchorId="5137F72A">
          <v:rect id="_x0000_i1028" alt="" style="width:451.3pt;height:.05pt;mso-width-percent:0;mso-height-percent:0;mso-width-percent:0;mso-height-percent:0" o:hralign="center" o:hrstd="t" o:hr="t" fillcolor="#a0a0a0" stroked="f"/>
        </w:pict>
      </w:r>
    </w:p>
    <w:p w14:paraId="75577C4D" w14:textId="77777777" w:rsidR="00E85B75" w:rsidRPr="00E85B75" w:rsidRDefault="00E85B75" w:rsidP="00E85B75">
      <w:pPr>
        <w:spacing w:before="360" w:after="80"/>
        <w:outlineLvl w:val="1"/>
        <w:rPr>
          <w:rFonts w:ascii="Times New Roman" w:hAnsi="Times New Roman"/>
          <w:b/>
          <w:bCs/>
          <w:sz w:val="36"/>
          <w:szCs w:val="36"/>
        </w:rPr>
      </w:pPr>
      <w:r w:rsidRPr="00E85B75">
        <w:rPr>
          <w:rFonts w:ascii="Arial" w:hAnsi="Arial" w:cs="Arial"/>
          <w:b/>
          <w:bCs/>
          <w:color w:val="000000"/>
          <w:sz w:val="34"/>
          <w:szCs w:val="34"/>
        </w:rPr>
        <w:t>DOCUMENT CONTROL</w:t>
      </w:r>
    </w:p>
    <w:p w14:paraId="384894C1"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Approval Authority:</w:t>
      </w:r>
    </w:p>
    <w:p w14:paraId="537F707A" w14:textId="77777777" w:rsidR="00E85B75" w:rsidRPr="00E85B75" w:rsidRDefault="00E85B75" w:rsidP="00E85B75">
      <w:pPr>
        <w:numPr>
          <w:ilvl w:val="0"/>
          <w:numId w:val="43"/>
        </w:numPr>
        <w:spacing w:before="240"/>
        <w:textAlignment w:val="baseline"/>
        <w:rPr>
          <w:rFonts w:ascii="Arial" w:hAnsi="Arial" w:cs="Arial"/>
          <w:color w:val="000000"/>
          <w:szCs w:val="22"/>
        </w:rPr>
      </w:pPr>
      <w:r w:rsidRPr="00E85B75">
        <w:rPr>
          <w:rFonts w:ascii="Arial" w:hAnsi="Arial" w:cs="Arial"/>
          <w:color w:val="000000"/>
          <w:szCs w:val="22"/>
        </w:rPr>
        <w:t>Document Owner: Managing Partner / Chief Technology Officer</w:t>
      </w:r>
    </w:p>
    <w:p w14:paraId="5B0AD348" w14:textId="77777777" w:rsidR="00E85B75" w:rsidRPr="00E85B75" w:rsidRDefault="00E85B75" w:rsidP="00E85B75">
      <w:pPr>
        <w:numPr>
          <w:ilvl w:val="0"/>
          <w:numId w:val="43"/>
        </w:numPr>
        <w:textAlignment w:val="baseline"/>
        <w:rPr>
          <w:rFonts w:ascii="Arial" w:hAnsi="Arial" w:cs="Arial"/>
          <w:color w:val="000000"/>
          <w:szCs w:val="22"/>
        </w:rPr>
      </w:pPr>
      <w:r w:rsidRPr="00E85B75">
        <w:rPr>
          <w:rFonts w:ascii="Arial" w:hAnsi="Arial" w:cs="Arial"/>
          <w:color w:val="000000"/>
          <w:szCs w:val="22"/>
        </w:rPr>
        <w:t>Legal Review: Senior Partner (Risk &amp; Compliance)</w:t>
      </w:r>
    </w:p>
    <w:p w14:paraId="49585EA0" w14:textId="77777777" w:rsidR="00E85B75" w:rsidRPr="00E85B75" w:rsidRDefault="00E85B75" w:rsidP="00E85B75">
      <w:pPr>
        <w:numPr>
          <w:ilvl w:val="0"/>
          <w:numId w:val="43"/>
        </w:numPr>
        <w:textAlignment w:val="baseline"/>
        <w:rPr>
          <w:rFonts w:ascii="Arial" w:hAnsi="Arial" w:cs="Arial"/>
          <w:color w:val="000000"/>
          <w:szCs w:val="22"/>
        </w:rPr>
      </w:pPr>
      <w:r w:rsidRPr="00E85B75">
        <w:rPr>
          <w:rFonts w:ascii="Arial" w:hAnsi="Arial" w:cs="Arial"/>
          <w:color w:val="000000"/>
          <w:szCs w:val="22"/>
        </w:rPr>
        <w:t>Professional Standards Review: Data Protection Officer</w:t>
      </w:r>
    </w:p>
    <w:p w14:paraId="5E33086C" w14:textId="77777777" w:rsidR="00E85B75" w:rsidRPr="00E85B75" w:rsidRDefault="00E85B75" w:rsidP="00E85B75">
      <w:pPr>
        <w:numPr>
          <w:ilvl w:val="0"/>
          <w:numId w:val="43"/>
        </w:numPr>
        <w:spacing w:after="240"/>
        <w:textAlignment w:val="baseline"/>
        <w:rPr>
          <w:rFonts w:ascii="Arial" w:hAnsi="Arial" w:cs="Arial"/>
          <w:color w:val="000000"/>
          <w:szCs w:val="22"/>
        </w:rPr>
      </w:pPr>
      <w:r w:rsidRPr="00E85B75">
        <w:rPr>
          <w:rFonts w:ascii="Arial" w:hAnsi="Arial" w:cs="Arial"/>
          <w:color w:val="000000"/>
          <w:szCs w:val="22"/>
        </w:rPr>
        <w:t>Final Approval: Managing Partner</w:t>
      </w:r>
    </w:p>
    <w:p w14:paraId="66D71171"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Distribution:</w:t>
      </w:r>
      <w:r w:rsidRPr="00E85B75">
        <w:rPr>
          <w:rFonts w:ascii="Arial" w:hAnsi="Arial" w:cs="Arial"/>
          <w:color w:val="000000"/>
          <w:szCs w:val="22"/>
        </w:rPr>
        <w:t xml:space="preserve"> All Partners, Solicitors, Legal Staff, Key Vendors</w:t>
      </w:r>
      <w:r w:rsidRPr="00E85B75">
        <w:rPr>
          <w:rFonts w:ascii="Arial" w:hAnsi="Arial" w:cs="Arial"/>
          <w:color w:val="000000"/>
          <w:szCs w:val="22"/>
        </w:rPr>
        <w:br/>
        <w:t xml:space="preserve"> </w:t>
      </w:r>
      <w:r w:rsidRPr="00E85B75">
        <w:rPr>
          <w:rFonts w:ascii="Arial" w:hAnsi="Arial" w:cs="Arial"/>
          <w:b/>
          <w:bCs/>
          <w:color w:val="000000"/>
          <w:szCs w:val="22"/>
        </w:rPr>
        <w:t>Classification:</w:t>
      </w:r>
      <w:r w:rsidRPr="00E85B75">
        <w:rPr>
          <w:rFonts w:ascii="Arial" w:hAnsi="Arial" w:cs="Arial"/>
          <w:color w:val="000000"/>
          <w:szCs w:val="22"/>
        </w:rPr>
        <w:t xml:space="preserve"> Professional Confidential</w:t>
      </w:r>
      <w:r w:rsidRPr="00E85B75">
        <w:rPr>
          <w:rFonts w:ascii="Arial" w:hAnsi="Arial" w:cs="Arial"/>
          <w:color w:val="000000"/>
          <w:szCs w:val="22"/>
        </w:rPr>
        <w:br/>
        <w:t xml:space="preserve"> </w:t>
      </w:r>
      <w:r w:rsidRPr="00E85B75">
        <w:rPr>
          <w:rFonts w:ascii="Arial" w:hAnsi="Arial" w:cs="Arial"/>
          <w:b/>
          <w:bCs/>
          <w:color w:val="000000"/>
          <w:szCs w:val="22"/>
        </w:rPr>
        <w:t>Retention:</w:t>
      </w:r>
      <w:r w:rsidRPr="00E85B75">
        <w:rPr>
          <w:rFonts w:ascii="Arial" w:hAnsi="Arial" w:cs="Arial"/>
          <w:color w:val="000000"/>
          <w:szCs w:val="22"/>
        </w:rPr>
        <w:t xml:space="preserve"> 10 Years (Professional Requirements)</w:t>
      </w:r>
    </w:p>
    <w:p w14:paraId="63C4FFB4" w14:textId="77777777" w:rsidR="00E85B75" w:rsidRPr="00E85B75" w:rsidRDefault="006F6C28" w:rsidP="00E85B75">
      <w:pPr>
        <w:rPr>
          <w:rFonts w:ascii="Times New Roman" w:hAnsi="Times New Roman"/>
          <w:sz w:val="24"/>
        </w:rPr>
      </w:pPr>
      <w:r w:rsidRPr="006F6C28">
        <w:rPr>
          <w:rFonts w:ascii="Times New Roman" w:hAnsi="Times New Roman"/>
          <w:noProof/>
          <w:sz w:val="24"/>
          <w14:ligatures w14:val="standardContextual"/>
        </w:rPr>
        <w:pict w14:anchorId="6B11D6E1">
          <v:rect id="_x0000_i1027" alt="" style="width:451.3pt;height:.05pt;mso-width-percent:0;mso-height-percent:0;mso-width-percent:0;mso-height-percent:0" o:hralign="center" o:hrstd="t" o:hr="t" fillcolor="#a0a0a0" stroked="f"/>
        </w:pict>
      </w:r>
    </w:p>
    <w:p w14:paraId="17928C90" w14:textId="77777777" w:rsidR="00E85B75" w:rsidRPr="00E85B75" w:rsidRDefault="00E85B75" w:rsidP="00E85B75">
      <w:pPr>
        <w:spacing w:before="360" w:after="80"/>
        <w:outlineLvl w:val="1"/>
        <w:rPr>
          <w:rFonts w:ascii="Times New Roman" w:hAnsi="Times New Roman"/>
          <w:b/>
          <w:bCs/>
          <w:sz w:val="36"/>
          <w:szCs w:val="36"/>
        </w:rPr>
      </w:pPr>
      <w:r w:rsidRPr="00E85B75">
        <w:rPr>
          <w:rFonts w:ascii="Arial" w:hAnsi="Arial" w:cs="Arial"/>
          <w:b/>
          <w:bCs/>
          <w:color w:val="000000"/>
          <w:sz w:val="34"/>
          <w:szCs w:val="34"/>
        </w:rPr>
        <w:t>CONTACT INFORMATION</w:t>
      </w:r>
    </w:p>
    <w:p w14:paraId="6C272090"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AI Governance Enquiries:</w:t>
      </w:r>
    </w:p>
    <w:p w14:paraId="3419339E" w14:textId="77777777" w:rsidR="00E85B75" w:rsidRPr="00E85B75" w:rsidRDefault="00E85B75" w:rsidP="00E85B75">
      <w:pPr>
        <w:numPr>
          <w:ilvl w:val="0"/>
          <w:numId w:val="44"/>
        </w:numPr>
        <w:spacing w:before="240"/>
        <w:textAlignment w:val="baseline"/>
        <w:rPr>
          <w:rFonts w:ascii="Arial" w:hAnsi="Arial" w:cs="Arial"/>
          <w:color w:val="000000"/>
          <w:szCs w:val="22"/>
        </w:rPr>
      </w:pPr>
      <w:r w:rsidRPr="00E85B75">
        <w:rPr>
          <w:rFonts w:ascii="Arial" w:hAnsi="Arial" w:cs="Arial"/>
          <w:color w:val="000000"/>
          <w:szCs w:val="22"/>
        </w:rPr>
        <w:t>Email: ai-governance@[</w:t>
      </w:r>
      <w:proofErr w:type="spellStart"/>
      <w:r w:rsidRPr="00E85B75">
        <w:rPr>
          <w:rFonts w:ascii="Arial" w:hAnsi="Arial" w:cs="Arial"/>
          <w:color w:val="000000"/>
          <w:szCs w:val="22"/>
        </w:rPr>
        <w:t>lawfirm</w:t>
      </w:r>
      <w:proofErr w:type="spellEnd"/>
      <w:proofErr w:type="gramStart"/>
      <w:r w:rsidRPr="00E85B75">
        <w:rPr>
          <w:rFonts w:ascii="Arial" w:hAnsi="Arial" w:cs="Arial"/>
          <w:color w:val="000000"/>
          <w:szCs w:val="22"/>
        </w:rPr>
        <w:t>].co.uk</w:t>
      </w:r>
      <w:proofErr w:type="gramEnd"/>
    </w:p>
    <w:p w14:paraId="45DDFF40" w14:textId="77777777" w:rsidR="00E85B75" w:rsidRPr="00E85B75" w:rsidRDefault="00E85B75" w:rsidP="00E85B75">
      <w:pPr>
        <w:numPr>
          <w:ilvl w:val="0"/>
          <w:numId w:val="44"/>
        </w:numPr>
        <w:textAlignment w:val="baseline"/>
        <w:rPr>
          <w:rFonts w:ascii="Arial" w:hAnsi="Arial" w:cs="Arial"/>
          <w:color w:val="000000"/>
          <w:szCs w:val="22"/>
        </w:rPr>
      </w:pPr>
      <w:r w:rsidRPr="00E85B75">
        <w:rPr>
          <w:rFonts w:ascii="Arial" w:hAnsi="Arial" w:cs="Arial"/>
          <w:color w:val="000000"/>
          <w:szCs w:val="22"/>
        </w:rPr>
        <w:t>Policy Owner: Managing Partner / Chief Technology Officer</w:t>
      </w:r>
    </w:p>
    <w:p w14:paraId="709625B2" w14:textId="77777777" w:rsidR="00E85B75" w:rsidRPr="00E85B75" w:rsidRDefault="00E85B75" w:rsidP="00E85B75">
      <w:pPr>
        <w:numPr>
          <w:ilvl w:val="0"/>
          <w:numId w:val="44"/>
        </w:numPr>
        <w:textAlignment w:val="baseline"/>
        <w:rPr>
          <w:rFonts w:ascii="Arial" w:hAnsi="Arial" w:cs="Arial"/>
          <w:color w:val="000000"/>
          <w:szCs w:val="22"/>
        </w:rPr>
      </w:pPr>
      <w:r w:rsidRPr="00E85B75">
        <w:rPr>
          <w:rFonts w:ascii="Arial" w:hAnsi="Arial" w:cs="Arial"/>
          <w:color w:val="000000"/>
          <w:szCs w:val="22"/>
        </w:rPr>
        <w:t>Professional Standards: Senior Partner (Risk &amp; Compliance)</w:t>
      </w:r>
    </w:p>
    <w:p w14:paraId="4B3109A3" w14:textId="77777777" w:rsidR="00E85B75" w:rsidRPr="00E85B75" w:rsidRDefault="00E85B75" w:rsidP="00E85B75">
      <w:pPr>
        <w:numPr>
          <w:ilvl w:val="0"/>
          <w:numId w:val="44"/>
        </w:numPr>
        <w:spacing w:after="240"/>
        <w:textAlignment w:val="baseline"/>
        <w:rPr>
          <w:rFonts w:ascii="Arial" w:hAnsi="Arial" w:cs="Arial"/>
          <w:color w:val="000000"/>
          <w:szCs w:val="22"/>
        </w:rPr>
      </w:pPr>
      <w:r w:rsidRPr="00E85B75">
        <w:rPr>
          <w:rFonts w:ascii="Arial" w:hAnsi="Arial" w:cs="Arial"/>
          <w:color w:val="000000"/>
          <w:szCs w:val="22"/>
        </w:rPr>
        <w:t>Emergency AI Incident Line: [24/7 Professional Response]</w:t>
      </w:r>
    </w:p>
    <w:p w14:paraId="334B8250"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Professional Resources:</w:t>
      </w:r>
    </w:p>
    <w:p w14:paraId="72D31791" w14:textId="77777777" w:rsidR="00E85B75" w:rsidRPr="00E85B75" w:rsidRDefault="00E85B75" w:rsidP="00E85B75">
      <w:pPr>
        <w:numPr>
          <w:ilvl w:val="0"/>
          <w:numId w:val="45"/>
        </w:numPr>
        <w:spacing w:before="240"/>
        <w:textAlignment w:val="baseline"/>
        <w:rPr>
          <w:rFonts w:ascii="Arial" w:hAnsi="Arial" w:cs="Arial"/>
          <w:color w:val="000000"/>
          <w:szCs w:val="22"/>
        </w:rPr>
      </w:pPr>
      <w:r w:rsidRPr="00E85B75">
        <w:rPr>
          <w:rFonts w:ascii="Arial" w:hAnsi="Arial" w:cs="Arial"/>
          <w:color w:val="000000"/>
          <w:szCs w:val="22"/>
        </w:rPr>
        <w:t>SRA Guidance: https://www.sra.org.uk/solicitors/guidance/</w:t>
      </w:r>
    </w:p>
    <w:p w14:paraId="273C1415" w14:textId="77777777" w:rsidR="00E85B75" w:rsidRPr="00E85B75" w:rsidRDefault="00E85B75" w:rsidP="00E85B75">
      <w:pPr>
        <w:numPr>
          <w:ilvl w:val="0"/>
          <w:numId w:val="45"/>
        </w:numPr>
        <w:textAlignment w:val="baseline"/>
        <w:rPr>
          <w:rFonts w:ascii="Arial" w:hAnsi="Arial" w:cs="Arial"/>
          <w:color w:val="000000"/>
          <w:szCs w:val="22"/>
        </w:rPr>
      </w:pPr>
      <w:r w:rsidRPr="00E85B75">
        <w:rPr>
          <w:rFonts w:ascii="Arial" w:hAnsi="Arial" w:cs="Arial"/>
          <w:color w:val="000000"/>
          <w:szCs w:val="22"/>
        </w:rPr>
        <w:t>ICO Legal Sector Guidance: https://ico.org.uk/for-organisations/</w:t>
      </w:r>
    </w:p>
    <w:p w14:paraId="46DB2D97" w14:textId="77777777" w:rsidR="00E85B75" w:rsidRPr="00E85B75" w:rsidRDefault="00E85B75" w:rsidP="00E85B75">
      <w:pPr>
        <w:numPr>
          <w:ilvl w:val="0"/>
          <w:numId w:val="45"/>
        </w:numPr>
        <w:spacing w:after="240"/>
        <w:textAlignment w:val="baseline"/>
        <w:rPr>
          <w:rFonts w:ascii="Arial" w:hAnsi="Arial" w:cs="Arial"/>
          <w:color w:val="000000"/>
          <w:szCs w:val="22"/>
        </w:rPr>
      </w:pPr>
      <w:r w:rsidRPr="00E85B75">
        <w:rPr>
          <w:rFonts w:ascii="Arial" w:hAnsi="Arial" w:cs="Arial"/>
          <w:color w:val="000000"/>
          <w:szCs w:val="22"/>
        </w:rPr>
        <w:t>Law Society Technology Resources: https://www.lawsociety.org.uk/</w:t>
      </w:r>
    </w:p>
    <w:p w14:paraId="6170CA07" w14:textId="77777777" w:rsidR="00E85B75" w:rsidRPr="00E85B75" w:rsidRDefault="006F6C28" w:rsidP="00E85B75">
      <w:pPr>
        <w:rPr>
          <w:rFonts w:ascii="Times New Roman" w:hAnsi="Times New Roman"/>
          <w:sz w:val="24"/>
        </w:rPr>
      </w:pPr>
      <w:r w:rsidRPr="006F6C28">
        <w:rPr>
          <w:rFonts w:ascii="Times New Roman" w:hAnsi="Times New Roman"/>
          <w:noProof/>
          <w:sz w:val="24"/>
          <w14:ligatures w14:val="standardContextual"/>
        </w:rPr>
        <w:pict w14:anchorId="266D60AA">
          <v:rect id="_x0000_i1026" alt="" style="width:451.3pt;height:.05pt;mso-width-percent:0;mso-height-percent:0;mso-width-percent:0;mso-height-percent:0" o:hralign="center" o:hrstd="t" o:hr="t" fillcolor="#a0a0a0" stroked="f"/>
        </w:pict>
      </w:r>
    </w:p>
    <w:p w14:paraId="3F035605"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lastRenderedPageBreak/>
        <w:t>This policy represents [LAW FIRM NAME]'s commitment to responsible AI adoption that enhances legal service delivery while maintaining the highest standards of professional conduct, client confidentiality, and regulatory compliance.</w:t>
      </w:r>
    </w:p>
    <w:p w14:paraId="7E07D1BC" w14:textId="77777777" w:rsidR="00E85B75" w:rsidRPr="00E85B75" w:rsidRDefault="006F6C28" w:rsidP="00E85B75">
      <w:pPr>
        <w:rPr>
          <w:rFonts w:ascii="Times New Roman" w:hAnsi="Times New Roman"/>
          <w:sz w:val="24"/>
        </w:rPr>
      </w:pPr>
      <w:r w:rsidRPr="006F6C28">
        <w:rPr>
          <w:rFonts w:ascii="Times New Roman" w:hAnsi="Times New Roman"/>
          <w:noProof/>
          <w:sz w:val="24"/>
          <w14:ligatures w14:val="standardContextual"/>
        </w:rPr>
        <w:pict w14:anchorId="4D221507">
          <v:rect id="_x0000_i1025" alt="" style="width:451.3pt;height:.05pt;mso-width-percent:0;mso-height-percent:0;mso-width-percent:0;mso-height-percent:0" o:hralign="center" o:hrstd="t" o:hr="t" fillcolor="#a0a0a0" stroked="f"/>
        </w:pict>
      </w:r>
    </w:p>
    <w:p w14:paraId="0D0603EC" w14:textId="77777777" w:rsidR="00E85B75" w:rsidRPr="00E85B75" w:rsidRDefault="00E85B75" w:rsidP="00E85B75">
      <w:pPr>
        <w:spacing w:before="240" w:after="240"/>
        <w:rPr>
          <w:rFonts w:ascii="Times New Roman" w:hAnsi="Times New Roman"/>
          <w:sz w:val="24"/>
        </w:rPr>
      </w:pPr>
      <w:r w:rsidRPr="00E85B75">
        <w:rPr>
          <w:rFonts w:ascii="Arial" w:hAnsi="Arial" w:cs="Arial"/>
          <w:b/>
          <w:bCs/>
          <w:color w:val="000000"/>
          <w:szCs w:val="22"/>
        </w:rPr>
        <w:t>END OF DOCUMENT</w:t>
      </w:r>
    </w:p>
    <w:p w14:paraId="3AD13A7E" w14:textId="77777777" w:rsidR="00E85B75" w:rsidRPr="00E85B75" w:rsidRDefault="00E85B75" w:rsidP="00E85B75">
      <w:pPr>
        <w:rPr>
          <w:rFonts w:ascii="Times New Roman" w:hAnsi="Times New Roman"/>
          <w:sz w:val="24"/>
        </w:rPr>
      </w:pPr>
    </w:p>
    <w:p w14:paraId="3626DB4E" w14:textId="77777777" w:rsidR="00904477" w:rsidRDefault="00904477"/>
    <w:sectPr w:rsidR="00904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57AE"/>
    <w:multiLevelType w:val="multilevel"/>
    <w:tmpl w:val="FF46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12EDF"/>
    <w:multiLevelType w:val="multilevel"/>
    <w:tmpl w:val="DA06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63023"/>
    <w:multiLevelType w:val="multilevel"/>
    <w:tmpl w:val="DA36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063FC"/>
    <w:multiLevelType w:val="multilevel"/>
    <w:tmpl w:val="F11E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B7C7D"/>
    <w:multiLevelType w:val="multilevel"/>
    <w:tmpl w:val="4036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17EB6"/>
    <w:multiLevelType w:val="multilevel"/>
    <w:tmpl w:val="9D26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95C34"/>
    <w:multiLevelType w:val="multilevel"/>
    <w:tmpl w:val="F792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42C83"/>
    <w:multiLevelType w:val="multilevel"/>
    <w:tmpl w:val="911A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DC2388"/>
    <w:multiLevelType w:val="multilevel"/>
    <w:tmpl w:val="A606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F6E02"/>
    <w:multiLevelType w:val="multilevel"/>
    <w:tmpl w:val="1326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82606"/>
    <w:multiLevelType w:val="multilevel"/>
    <w:tmpl w:val="D394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56B62"/>
    <w:multiLevelType w:val="multilevel"/>
    <w:tmpl w:val="9B20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8115C"/>
    <w:multiLevelType w:val="multilevel"/>
    <w:tmpl w:val="49AE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F3607"/>
    <w:multiLevelType w:val="multilevel"/>
    <w:tmpl w:val="B1EC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BB5B09"/>
    <w:multiLevelType w:val="multilevel"/>
    <w:tmpl w:val="60B0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8104F"/>
    <w:multiLevelType w:val="multilevel"/>
    <w:tmpl w:val="A464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7B3915"/>
    <w:multiLevelType w:val="multilevel"/>
    <w:tmpl w:val="2E9A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669AB"/>
    <w:multiLevelType w:val="multilevel"/>
    <w:tmpl w:val="3D78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403C27"/>
    <w:multiLevelType w:val="multilevel"/>
    <w:tmpl w:val="BB94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336355"/>
    <w:multiLevelType w:val="multilevel"/>
    <w:tmpl w:val="0DAC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DC1533"/>
    <w:multiLevelType w:val="multilevel"/>
    <w:tmpl w:val="F4A2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EF3DCF"/>
    <w:multiLevelType w:val="multilevel"/>
    <w:tmpl w:val="F728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5F06DA"/>
    <w:multiLevelType w:val="multilevel"/>
    <w:tmpl w:val="2F50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21BF6"/>
    <w:multiLevelType w:val="multilevel"/>
    <w:tmpl w:val="CE2C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D06169"/>
    <w:multiLevelType w:val="multilevel"/>
    <w:tmpl w:val="8AD6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0633F"/>
    <w:multiLevelType w:val="multilevel"/>
    <w:tmpl w:val="5646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105743"/>
    <w:multiLevelType w:val="multilevel"/>
    <w:tmpl w:val="F77E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787C97"/>
    <w:multiLevelType w:val="multilevel"/>
    <w:tmpl w:val="FAFA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230EF9"/>
    <w:multiLevelType w:val="multilevel"/>
    <w:tmpl w:val="586C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FC1F5D"/>
    <w:multiLevelType w:val="multilevel"/>
    <w:tmpl w:val="AE9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4C694A"/>
    <w:multiLevelType w:val="multilevel"/>
    <w:tmpl w:val="2BAE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89264D"/>
    <w:multiLevelType w:val="multilevel"/>
    <w:tmpl w:val="1858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8E0D44"/>
    <w:multiLevelType w:val="multilevel"/>
    <w:tmpl w:val="4DFA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121AEA"/>
    <w:multiLevelType w:val="multilevel"/>
    <w:tmpl w:val="5DA8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D33595"/>
    <w:multiLevelType w:val="multilevel"/>
    <w:tmpl w:val="AFFE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9B3F4A"/>
    <w:multiLevelType w:val="multilevel"/>
    <w:tmpl w:val="7214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AF1B9F"/>
    <w:multiLevelType w:val="multilevel"/>
    <w:tmpl w:val="D776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3822D0"/>
    <w:multiLevelType w:val="multilevel"/>
    <w:tmpl w:val="6496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B93A02"/>
    <w:multiLevelType w:val="multilevel"/>
    <w:tmpl w:val="4174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C61F91"/>
    <w:multiLevelType w:val="multilevel"/>
    <w:tmpl w:val="6166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5B5728"/>
    <w:multiLevelType w:val="multilevel"/>
    <w:tmpl w:val="C980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2113BE"/>
    <w:multiLevelType w:val="multilevel"/>
    <w:tmpl w:val="3F2E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97423F"/>
    <w:multiLevelType w:val="multilevel"/>
    <w:tmpl w:val="6866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B1354B"/>
    <w:multiLevelType w:val="multilevel"/>
    <w:tmpl w:val="8720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983EEF"/>
    <w:multiLevelType w:val="multilevel"/>
    <w:tmpl w:val="0B98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420473">
    <w:abstractNumId w:val="37"/>
  </w:num>
  <w:num w:numId="2" w16cid:durableId="1400128627">
    <w:abstractNumId w:val="44"/>
  </w:num>
  <w:num w:numId="3" w16cid:durableId="422188881">
    <w:abstractNumId w:val="13"/>
  </w:num>
  <w:num w:numId="4" w16cid:durableId="1267811503">
    <w:abstractNumId w:val="12"/>
  </w:num>
  <w:num w:numId="5" w16cid:durableId="1533229668">
    <w:abstractNumId w:val="19"/>
  </w:num>
  <w:num w:numId="6" w16cid:durableId="208424516">
    <w:abstractNumId w:val="28"/>
  </w:num>
  <w:num w:numId="7" w16cid:durableId="1765107053">
    <w:abstractNumId w:val="20"/>
  </w:num>
  <w:num w:numId="8" w16cid:durableId="264045208">
    <w:abstractNumId w:val="30"/>
  </w:num>
  <w:num w:numId="9" w16cid:durableId="846334649">
    <w:abstractNumId w:val="7"/>
  </w:num>
  <w:num w:numId="10" w16cid:durableId="70855867">
    <w:abstractNumId w:val="3"/>
  </w:num>
  <w:num w:numId="11" w16cid:durableId="1343627278">
    <w:abstractNumId w:val="22"/>
  </w:num>
  <w:num w:numId="12" w16cid:durableId="8918265">
    <w:abstractNumId w:val="35"/>
  </w:num>
  <w:num w:numId="13" w16cid:durableId="120153225">
    <w:abstractNumId w:val="27"/>
  </w:num>
  <w:num w:numId="14" w16cid:durableId="1404990000">
    <w:abstractNumId w:val="15"/>
  </w:num>
  <w:num w:numId="15" w16cid:durableId="1299144761">
    <w:abstractNumId w:val="43"/>
  </w:num>
  <w:num w:numId="16" w16cid:durableId="834104257">
    <w:abstractNumId w:val="10"/>
  </w:num>
  <w:num w:numId="17" w16cid:durableId="1204517919">
    <w:abstractNumId w:val="8"/>
  </w:num>
  <w:num w:numId="18" w16cid:durableId="354380091">
    <w:abstractNumId w:val="2"/>
  </w:num>
  <w:num w:numId="19" w16cid:durableId="1342587323">
    <w:abstractNumId w:val="26"/>
  </w:num>
  <w:num w:numId="20" w16cid:durableId="354618623">
    <w:abstractNumId w:val="34"/>
  </w:num>
  <w:num w:numId="21" w16cid:durableId="251401836">
    <w:abstractNumId w:val="17"/>
  </w:num>
  <w:num w:numId="22" w16cid:durableId="1639801024">
    <w:abstractNumId w:val="39"/>
  </w:num>
  <w:num w:numId="23" w16cid:durableId="2057463567">
    <w:abstractNumId w:val="42"/>
  </w:num>
  <w:num w:numId="24" w16cid:durableId="1722631820">
    <w:abstractNumId w:val="38"/>
  </w:num>
  <w:num w:numId="25" w16cid:durableId="431240073">
    <w:abstractNumId w:val="16"/>
  </w:num>
  <w:num w:numId="26" w16cid:durableId="1772116717">
    <w:abstractNumId w:val="25"/>
  </w:num>
  <w:num w:numId="27" w16cid:durableId="2044741611">
    <w:abstractNumId w:val="0"/>
  </w:num>
  <w:num w:numId="28" w16cid:durableId="2090883647">
    <w:abstractNumId w:val="21"/>
  </w:num>
  <w:num w:numId="29" w16cid:durableId="217400267">
    <w:abstractNumId w:val="31"/>
  </w:num>
  <w:num w:numId="30" w16cid:durableId="342364355">
    <w:abstractNumId w:val="4"/>
  </w:num>
  <w:num w:numId="31" w16cid:durableId="1540898929">
    <w:abstractNumId w:val="24"/>
  </w:num>
  <w:num w:numId="32" w16cid:durableId="11029160">
    <w:abstractNumId w:val="41"/>
  </w:num>
  <w:num w:numId="33" w16cid:durableId="1393697695">
    <w:abstractNumId w:val="29"/>
  </w:num>
  <w:num w:numId="34" w16cid:durableId="2084252303">
    <w:abstractNumId w:val="18"/>
  </w:num>
  <w:num w:numId="35" w16cid:durableId="1498376288">
    <w:abstractNumId w:val="32"/>
  </w:num>
  <w:num w:numId="36" w16cid:durableId="702948132">
    <w:abstractNumId w:val="36"/>
  </w:num>
  <w:num w:numId="37" w16cid:durableId="400251126">
    <w:abstractNumId w:val="33"/>
  </w:num>
  <w:num w:numId="38" w16cid:durableId="1338456184">
    <w:abstractNumId w:val="14"/>
  </w:num>
  <w:num w:numId="39" w16cid:durableId="1688211253">
    <w:abstractNumId w:val="1"/>
  </w:num>
  <w:num w:numId="40" w16cid:durableId="1853110597">
    <w:abstractNumId w:val="6"/>
  </w:num>
  <w:num w:numId="41" w16cid:durableId="1239288989">
    <w:abstractNumId w:val="23"/>
  </w:num>
  <w:num w:numId="42" w16cid:durableId="2092461456">
    <w:abstractNumId w:val="9"/>
  </w:num>
  <w:num w:numId="43" w16cid:durableId="850341855">
    <w:abstractNumId w:val="40"/>
  </w:num>
  <w:num w:numId="44" w16cid:durableId="697436981">
    <w:abstractNumId w:val="11"/>
  </w:num>
  <w:num w:numId="45" w16cid:durableId="18780065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75"/>
    <w:rsid w:val="001C26C8"/>
    <w:rsid w:val="002610F0"/>
    <w:rsid w:val="006C1FEB"/>
    <w:rsid w:val="006F6C28"/>
    <w:rsid w:val="00904477"/>
    <w:rsid w:val="00904E48"/>
    <w:rsid w:val="00CD56FF"/>
    <w:rsid w:val="00DF27EF"/>
    <w:rsid w:val="00E85B75"/>
    <w:rsid w:val="00FE3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A69C"/>
  <w15:chartTrackingRefBased/>
  <w15:docId w15:val="{E63D29FC-E7D6-9F4D-BA46-7C71F4E6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48"/>
    <w:pPr>
      <w:spacing w:after="0" w:line="240" w:lineRule="auto"/>
    </w:pPr>
    <w:rPr>
      <w:rFonts w:ascii="Segoe UI" w:hAnsi="Segoe UI" w:cs="Times New Roman"/>
      <w:kern w:val="0"/>
      <w:sz w:val="22"/>
      <w:lang w:eastAsia="en-GB"/>
      <w14:ligatures w14:val="none"/>
    </w:rPr>
  </w:style>
  <w:style w:type="paragraph" w:styleId="Heading1">
    <w:name w:val="heading 1"/>
    <w:basedOn w:val="Normal"/>
    <w:next w:val="Normal"/>
    <w:link w:val="Heading1Char"/>
    <w:uiPriority w:val="9"/>
    <w:qFormat/>
    <w:rsid w:val="00E85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5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85B7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B7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85B7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85B7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5B7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5B7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5B7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B75"/>
    <w:rPr>
      <w:rFonts w:asciiTheme="majorHAnsi" w:eastAsiaTheme="majorEastAsia" w:hAnsiTheme="majorHAnsi" w:cstheme="majorBidi"/>
      <w:color w:val="0F4761" w:themeColor="accent1" w:themeShade="BF"/>
      <w:kern w:val="0"/>
      <w:sz w:val="40"/>
      <w:szCs w:val="40"/>
      <w:lang w:eastAsia="en-GB"/>
      <w14:ligatures w14:val="none"/>
    </w:rPr>
  </w:style>
  <w:style w:type="character" w:customStyle="1" w:styleId="Heading2Char">
    <w:name w:val="Heading 2 Char"/>
    <w:basedOn w:val="DefaultParagraphFont"/>
    <w:link w:val="Heading2"/>
    <w:uiPriority w:val="9"/>
    <w:rsid w:val="00E85B75"/>
    <w:rPr>
      <w:rFonts w:asciiTheme="majorHAnsi" w:eastAsiaTheme="majorEastAsia" w:hAnsiTheme="majorHAnsi" w:cstheme="majorBidi"/>
      <w:color w:val="0F4761"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rsid w:val="00E85B75"/>
    <w:rPr>
      <w:rFonts w:eastAsiaTheme="majorEastAsia" w:cstheme="majorBidi"/>
      <w:color w:val="0F4761" w:themeColor="accent1" w:themeShade="BF"/>
      <w:kern w:val="0"/>
      <w:sz w:val="28"/>
      <w:szCs w:val="28"/>
      <w:lang w:eastAsia="en-GB"/>
      <w14:ligatures w14:val="none"/>
    </w:rPr>
  </w:style>
  <w:style w:type="character" w:customStyle="1" w:styleId="Heading4Char">
    <w:name w:val="Heading 4 Char"/>
    <w:basedOn w:val="DefaultParagraphFont"/>
    <w:link w:val="Heading4"/>
    <w:uiPriority w:val="9"/>
    <w:semiHidden/>
    <w:rsid w:val="00E85B75"/>
    <w:rPr>
      <w:rFonts w:eastAsiaTheme="majorEastAsia" w:cstheme="majorBidi"/>
      <w:i/>
      <w:iCs/>
      <w:color w:val="0F4761" w:themeColor="accent1" w:themeShade="BF"/>
      <w:kern w:val="0"/>
      <w:sz w:val="22"/>
      <w:lang w:eastAsia="en-GB"/>
      <w14:ligatures w14:val="none"/>
    </w:rPr>
  </w:style>
  <w:style w:type="character" w:customStyle="1" w:styleId="Heading5Char">
    <w:name w:val="Heading 5 Char"/>
    <w:basedOn w:val="DefaultParagraphFont"/>
    <w:link w:val="Heading5"/>
    <w:uiPriority w:val="9"/>
    <w:semiHidden/>
    <w:rsid w:val="00E85B75"/>
    <w:rPr>
      <w:rFonts w:eastAsiaTheme="majorEastAsia" w:cstheme="majorBidi"/>
      <w:color w:val="0F4761" w:themeColor="accent1" w:themeShade="BF"/>
      <w:kern w:val="0"/>
      <w:sz w:val="22"/>
      <w:lang w:eastAsia="en-GB"/>
      <w14:ligatures w14:val="none"/>
    </w:rPr>
  </w:style>
  <w:style w:type="character" w:customStyle="1" w:styleId="Heading6Char">
    <w:name w:val="Heading 6 Char"/>
    <w:basedOn w:val="DefaultParagraphFont"/>
    <w:link w:val="Heading6"/>
    <w:uiPriority w:val="9"/>
    <w:semiHidden/>
    <w:rsid w:val="00E85B75"/>
    <w:rPr>
      <w:rFonts w:eastAsiaTheme="majorEastAsia" w:cstheme="majorBidi"/>
      <w:i/>
      <w:iCs/>
      <w:color w:val="595959" w:themeColor="text1" w:themeTint="A6"/>
      <w:kern w:val="0"/>
      <w:sz w:val="22"/>
      <w:lang w:eastAsia="en-GB"/>
      <w14:ligatures w14:val="none"/>
    </w:rPr>
  </w:style>
  <w:style w:type="character" w:customStyle="1" w:styleId="Heading7Char">
    <w:name w:val="Heading 7 Char"/>
    <w:basedOn w:val="DefaultParagraphFont"/>
    <w:link w:val="Heading7"/>
    <w:uiPriority w:val="9"/>
    <w:semiHidden/>
    <w:rsid w:val="00E85B75"/>
    <w:rPr>
      <w:rFonts w:eastAsiaTheme="majorEastAsia" w:cstheme="majorBidi"/>
      <w:color w:val="595959" w:themeColor="text1" w:themeTint="A6"/>
      <w:kern w:val="0"/>
      <w:sz w:val="22"/>
      <w:lang w:eastAsia="en-GB"/>
      <w14:ligatures w14:val="none"/>
    </w:rPr>
  </w:style>
  <w:style w:type="character" w:customStyle="1" w:styleId="Heading8Char">
    <w:name w:val="Heading 8 Char"/>
    <w:basedOn w:val="DefaultParagraphFont"/>
    <w:link w:val="Heading8"/>
    <w:uiPriority w:val="9"/>
    <w:semiHidden/>
    <w:rsid w:val="00E85B75"/>
    <w:rPr>
      <w:rFonts w:eastAsiaTheme="majorEastAsia" w:cstheme="majorBidi"/>
      <w:i/>
      <w:iCs/>
      <w:color w:val="272727" w:themeColor="text1" w:themeTint="D8"/>
      <w:kern w:val="0"/>
      <w:sz w:val="22"/>
      <w:lang w:eastAsia="en-GB"/>
      <w14:ligatures w14:val="none"/>
    </w:rPr>
  </w:style>
  <w:style w:type="character" w:customStyle="1" w:styleId="Heading9Char">
    <w:name w:val="Heading 9 Char"/>
    <w:basedOn w:val="DefaultParagraphFont"/>
    <w:link w:val="Heading9"/>
    <w:uiPriority w:val="9"/>
    <w:semiHidden/>
    <w:rsid w:val="00E85B75"/>
    <w:rPr>
      <w:rFonts w:eastAsiaTheme="majorEastAsia" w:cstheme="majorBidi"/>
      <w:color w:val="272727" w:themeColor="text1" w:themeTint="D8"/>
      <w:kern w:val="0"/>
      <w:sz w:val="22"/>
      <w:lang w:eastAsia="en-GB"/>
      <w14:ligatures w14:val="none"/>
    </w:rPr>
  </w:style>
  <w:style w:type="paragraph" w:styleId="Title">
    <w:name w:val="Title"/>
    <w:basedOn w:val="Normal"/>
    <w:next w:val="Normal"/>
    <w:link w:val="TitleChar"/>
    <w:uiPriority w:val="10"/>
    <w:qFormat/>
    <w:rsid w:val="00E85B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B75"/>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E85B7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B75"/>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E85B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5B75"/>
    <w:rPr>
      <w:rFonts w:ascii="Segoe UI" w:hAnsi="Segoe UI" w:cs="Times New Roman"/>
      <w:i/>
      <w:iCs/>
      <w:color w:val="404040" w:themeColor="text1" w:themeTint="BF"/>
      <w:kern w:val="0"/>
      <w:sz w:val="22"/>
      <w:lang w:eastAsia="en-GB"/>
      <w14:ligatures w14:val="none"/>
    </w:rPr>
  </w:style>
  <w:style w:type="paragraph" w:styleId="ListParagraph">
    <w:name w:val="List Paragraph"/>
    <w:basedOn w:val="Normal"/>
    <w:uiPriority w:val="34"/>
    <w:qFormat/>
    <w:rsid w:val="00E85B75"/>
    <w:pPr>
      <w:ind w:left="720"/>
      <w:contextualSpacing/>
    </w:pPr>
  </w:style>
  <w:style w:type="character" w:styleId="IntenseEmphasis">
    <w:name w:val="Intense Emphasis"/>
    <w:basedOn w:val="DefaultParagraphFont"/>
    <w:uiPriority w:val="21"/>
    <w:qFormat/>
    <w:rsid w:val="00E85B75"/>
    <w:rPr>
      <w:i/>
      <w:iCs/>
      <w:color w:val="0F4761" w:themeColor="accent1" w:themeShade="BF"/>
    </w:rPr>
  </w:style>
  <w:style w:type="paragraph" w:styleId="IntenseQuote">
    <w:name w:val="Intense Quote"/>
    <w:basedOn w:val="Normal"/>
    <w:next w:val="Normal"/>
    <w:link w:val="IntenseQuoteChar"/>
    <w:uiPriority w:val="30"/>
    <w:qFormat/>
    <w:rsid w:val="00E85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B75"/>
    <w:rPr>
      <w:rFonts w:ascii="Segoe UI" w:hAnsi="Segoe UI" w:cs="Times New Roman"/>
      <w:i/>
      <w:iCs/>
      <w:color w:val="0F4761" w:themeColor="accent1" w:themeShade="BF"/>
      <w:kern w:val="0"/>
      <w:sz w:val="22"/>
      <w:lang w:eastAsia="en-GB"/>
      <w14:ligatures w14:val="none"/>
    </w:rPr>
  </w:style>
  <w:style w:type="character" w:styleId="IntenseReference">
    <w:name w:val="Intense Reference"/>
    <w:basedOn w:val="DefaultParagraphFont"/>
    <w:uiPriority w:val="32"/>
    <w:qFormat/>
    <w:rsid w:val="00E85B75"/>
    <w:rPr>
      <w:b/>
      <w:bCs/>
      <w:smallCaps/>
      <w:color w:val="0F4761" w:themeColor="accent1" w:themeShade="BF"/>
      <w:spacing w:val="5"/>
    </w:rPr>
  </w:style>
  <w:style w:type="paragraph" w:styleId="NormalWeb">
    <w:name w:val="Normal (Web)"/>
    <w:basedOn w:val="Normal"/>
    <w:uiPriority w:val="99"/>
    <w:semiHidden/>
    <w:unhideWhenUsed/>
    <w:rsid w:val="00E85B7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12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3058</Words>
  <Characters>17433</Characters>
  <Application>Microsoft Office Word</Application>
  <DocSecurity>0</DocSecurity>
  <Lines>145</Lines>
  <Paragraphs>40</Paragraphs>
  <ScaleCrop>false</ScaleCrop>
  <Company/>
  <LinksUpToDate>false</LinksUpToDate>
  <CharactersWithSpaces>20451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Houghton</dc:creator>
  <cp:keywords/>
  <dc:description/>
  <cp:lastModifiedBy>Sean Houghton</cp:lastModifiedBy>
  <cp:revision>1</cp:revision>
  <dcterms:created xsi:type="dcterms:W3CDTF">2025-06-03T14:43:00Z</dcterms:created>
  <dcterms:modified xsi:type="dcterms:W3CDTF">2025-06-03T14:43:00Z</dcterms:modified>
</cp:coreProperties>
</file>